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B94A" w14:textId="27E5B430" w:rsidR="00E05533" w:rsidRPr="00E05533" w:rsidRDefault="00E05533" w:rsidP="00E05533">
      <w:pPr>
        <w:jc w:val="center"/>
        <w:rPr>
          <w:rFonts w:ascii="Arial" w:hAnsi="Arial" w:cs="Arial"/>
        </w:rPr>
      </w:pPr>
      <w:r w:rsidRPr="00E05533">
        <w:rPr>
          <w:rFonts w:ascii="Arial" w:hAnsi="Arial" w:cs="Arial"/>
          <w:b/>
          <w:bCs/>
          <w:u w:val="single"/>
        </w:rPr>
        <w:t>ETHICAL INVESTMENT SUB-COMMITTEE SUMMARY REPORT TO FINANCE COMMITTEE, EXECUTIVE BOARD AND COUNCIL</w:t>
      </w:r>
    </w:p>
    <w:p w14:paraId="4E425932" w14:textId="77777777" w:rsidR="00E05533" w:rsidRPr="00E05533" w:rsidRDefault="00E05533" w:rsidP="00E05533">
      <w:pPr>
        <w:rPr>
          <w:rFonts w:ascii="Arial" w:hAnsi="Arial" w:cs="Arial"/>
        </w:rPr>
      </w:pPr>
      <w:r w:rsidRPr="00E05533">
        <w:rPr>
          <w:rFonts w:ascii="Arial" w:hAnsi="Arial" w:cs="Arial"/>
        </w:rPr>
        <w:t> </w:t>
      </w:r>
    </w:p>
    <w:p w14:paraId="6264C32E" w14:textId="77777777" w:rsidR="00E05533" w:rsidRPr="00E05533" w:rsidRDefault="00E05533" w:rsidP="00E05533">
      <w:pPr>
        <w:rPr>
          <w:rFonts w:ascii="Arial" w:hAnsi="Arial" w:cs="Arial"/>
        </w:rPr>
      </w:pPr>
      <w:r w:rsidRPr="00E05533">
        <w:rPr>
          <w:rFonts w:ascii="Arial" w:hAnsi="Arial" w:cs="Arial"/>
          <w:b/>
          <w:bCs/>
          <w:u w:val="single"/>
        </w:rPr>
        <w:t>INTRODUCTION</w:t>
      </w:r>
      <w:r w:rsidRPr="00E05533">
        <w:rPr>
          <w:rFonts w:ascii="Arial" w:hAnsi="Arial" w:cs="Arial"/>
        </w:rPr>
        <w:t> </w:t>
      </w:r>
    </w:p>
    <w:p w14:paraId="04C38F4D" w14:textId="573BFF75" w:rsidR="00E05533" w:rsidRPr="00E05533" w:rsidRDefault="00E05533" w:rsidP="00E05533">
      <w:pPr>
        <w:rPr>
          <w:rFonts w:ascii="Arial" w:hAnsi="Arial" w:cs="Arial"/>
        </w:rPr>
      </w:pPr>
      <w:r w:rsidRPr="00E05533">
        <w:rPr>
          <w:rFonts w:ascii="Arial" w:hAnsi="Arial" w:cs="Arial"/>
        </w:rPr>
        <w:t>The Ethical Investment Sub-Committee (EISC) was established in Autumn 2024, in response to the increasing demand from students for greater transparency and social responsibility in investment practices within the University, ensuring that the University’s investments align with its core values, particularly those related to environmental sustainability, social equity, and responsible governance. </w:t>
      </w:r>
    </w:p>
    <w:p w14:paraId="58B9F8BC" w14:textId="05D3A731" w:rsidR="00E05533" w:rsidRPr="00E05533" w:rsidRDefault="00E05533" w:rsidP="00E05533">
      <w:pPr>
        <w:rPr>
          <w:rFonts w:ascii="Arial" w:hAnsi="Arial" w:cs="Arial"/>
        </w:rPr>
      </w:pPr>
      <w:r w:rsidRPr="00E05533">
        <w:rPr>
          <w:rFonts w:ascii="Arial" w:hAnsi="Arial" w:cs="Arial"/>
        </w:rPr>
        <w:t>The primary objective of the EISC was to consider the University’s endowment investments and to ensure that investments are made in a way that reflects the University's ethical stance, particularly around issues like fossil fuel extraction, armaments manufacturing, and other sectors deemed to have negative social or environmental impacts.  </w:t>
      </w:r>
    </w:p>
    <w:p w14:paraId="11BBEB11" w14:textId="77777777" w:rsidR="00E05533" w:rsidRPr="00E05533" w:rsidRDefault="00E05533" w:rsidP="00E05533">
      <w:pPr>
        <w:rPr>
          <w:rFonts w:ascii="Arial" w:hAnsi="Arial" w:cs="Arial"/>
        </w:rPr>
      </w:pPr>
      <w:r w:rsidRPr="00E05533">
        <w:rPr>
          <w:rFonts w:ascii="Arial" w:hAnsi="Arial" w:cs="Arial"/>
        </w:rPr>
        <w:t>While recognising the ethical obligation to align investments and responsible investment practices with the values of the University community, the EISC also acknowledged the need to balance these considerations with the imperative of achieving strong financial performance.  </w:t>
      </w:r>
    </w:p>
    <w:p w14:paraId="71359ECC" w14:textId="77777777" w:rsidR="00E05533" w:rsidRPr="00E05533" w:rsidRDefault="00E05533" w:rsidP="00E05533">
      <w:pPr>
        <w:rPr>
          <w:rFonts w:ascii="Arial" w:hAnsi="Arial" w:cs="Arial"/>
        </w:rPr>
      </w:pPr>
      <w:r w:rsidRPr="00E05533">
        <w:rPr>
          <w:rFonts w:ascii="Arial" w:hAnsi="Arial" w:cs="Arial"/>
        </w:rPr>
        <w:t>The University has a fiduciary responsibility to manage its investments with the objective of achieving strong financial returns. This stewardship ensures the institution's long-term viability and supports its educational mission.  </w:t>
      </w:r>
    </w:p>
    <w:p w14:paraId="4D353CC7" w14:textId="77777777" w:rsidR="00E05533" w:rsidRPr="00E05533" w:rsidRDefault="00E05533" w:rsidP="00E05533">
      <w:pPr>
        <w:rPr>
          <w:rFonts w:ascii="Arial" w:hAnsi="Arial" w:cs="Arial"/>
        </w:rPr>
      </w:pPr>
      <w:r w:rsidRPr="00E05533">
        <w:rPr>
          <w:rFonts w:ascii="Arial" w:hAnsi="Arial" w:cs="Arial"/>
        </w:rPr>
        <w:t>Having successfully concluded its work, the EISC has produced this report to summarise its activities, achievements, and the next steps in the University’s commitment to ethical investing.  </w:t>
      </w:r>
    </w:p>
    <w:p w14:paraId="704341BC" w14:textId="77777777" w:rsidR="00E05533" w:rsidRDefault="00E05533" w:rsidP="00E05533">
      <w:pPr>
        <w:rPr>
          <w:rFonts w:ascii="Arial" w:hAnsi="Arial" w:cs="Arial"/>
        </w:rPr>
      </w:pPr>
      <w:r w:rsidRPr="00E05533">
        <w:rPr>
          <w:rFonts w:ascii="Arial" w:hAnsi="Arial" w:cs="Arial"/>
        </w:rPr>
        <w:t> </w:t>
      </w:r>
    </w:p>
    <w:p w14:paraId="7D91B4C6" w14:textId="3DC9580A" w:rsidR="00E05533" w:rsidRPr="00E05533" w:rsidRDefault="00E05533" w:rsidP="00E05533">
      <w:pPr>
        <w:rPr>
          <w:rFonts w:ascii="Arial" w:hAnsi="Arial" w:cs="Arial"/>
        </w:rPr>
      </w:pPr>
      <w:r w:rsidRPr="00E05533">
        <w:rPr>
          <w:rFonts w:ascii="Arial" w:hAnsi="Arial" w:cs="Arial"/>
          <w:b/>
          <w:bCs/>
          <w:u w:val="single"/>
        </w:rPr>
        <w:t>REMIT, MEMBERSHIP AND SCOPE</w:t>
      </w:r>
      <w:r w:rsidRPr="00E05533">
        <w:rPr>
          <w:rFonts w:ascii="Arial" w:hAnsi="Arial" w:cs="Arial"/>
        </w:rPr>
        <w:t> </w:t>
      </w:r>
    </w:p>
    <w:p w14:paraId="41E3B6DD" w14:textId="5E59FCD6" w:rsidR="00E05533" w:rsidRPr="00E05533" w:rsidRDefault="00E05533" w:rsidP="00E05533">
      <w:pPr>
        <w:rPr>
          <w:rFonts w:ascii="Arial" w:hAnsi="Arial" w:cs="Arial"/>
        </w:rPr>
      </w:pPr>
      <w:r w:rsidRPr="00E05533">
        <w:rPr>
          <w:rFonts w:ascii="Arial" w:hAnsi="Arial" w:cs="Arial"/>
        </w:rPr>
        <w:t>The remit of the EISC was clearly defined from the outset. The committee’s primary focus was on the endowment investment portfolio, which represents the University’s long-term financial assets. The EISC did not extend its review to the University’s pension schemes or the Development Trust, which are separate entities, managed and governed by their own Boards. As mentioned in the introduction, EISC remained mindful of the need to balance ethical responsibility with financial performance.   </w:t>
      </w:r>
    </w:p>
    <w:p w14:paraId="70693F0B" w14:textId="77777777" w:rsidR="00E05533" w:rsidRPr="00E05533" w:rsidRDefault="00E05533" w:rsidP="00E05533">
      <w:pPr>
        <w:rPr>
          <w:rFonts w:ascii="Arial" w:hAnsi="Arial" w:cs="Arial"/>
        </w:rPr>
      </w:pPr>
      <w:r w:rsidRPr="00E05533">
        <w:rPr>
          <w:rFonts w:ascii="Arial" w:hAnsi="Arial" w:cs="Arial"/>
        </w:rPr>
        <w:t>The committee membership included representatives from Finance Committee, Finance, Risk and Governance and the University Executive. The EISC actively engaged with the student community via nominated Sabbatical Officers who were also EISC members. </w:t>
      </w:r>
    </w:p>
    <w:p w14:paraId="13C89459" w14:textId="70DE5BAB" w:rsidR="00E05533" w:rsidRPr="00E05533" w:rsidRDefault="00E05533" w:rsidP="00E05533">
      <w:pPr>
        <w:rPr>
          <w:rFonts w:ascii="Arial" w:hAnsi="Arial" w:cs="Arial"/>
        </w:rPr>
      </w:pPr>
      <w:r w:rsidRPr="00E05533">
        <w:rPr>
          <w:rFonts w:ascii="Arial" w:hAnsi="Arial" w:cs="Arial"/>
        </w:rPr>
        <w:t xml:space="preserve">Under this remit, the EISC identified </w:t>
      </w:r>
      <w:r w:rsidRPr="00E05533">
        <w:rPr>
          <w:rFonts w:ascii="Arial" w:hAnsi="Arial" w:cs="Arial"/>
          <w:b/>
          <w:bCs/>
        </w:rPr>
        <w:t>three main areas of focus</w:t>
      </w:r>
      <w:r w:rsidRPr="00E05533">
        <w:rPr>
          <w:rFonts w:ascii="Arial" w:hAnsi="Arial" w:cs="Arial"/>
        </w:rPr>
        <w:t>, these were: </w:t>
      </w:r>
    </w:p>
    <w:p w14:paraId="5C695C57" w14:textId="603E598E" w:rsidR="00E05533" w:rsidRPr="00E05533" w:rsidRDefault="00E05533" w:rsidP="00E05533">
      <w:pPr>
        <w:pStyle w:val="ListParagraph"/>
        <w:numPr>
          <w:ilvl w:val="0"/>
          <w:numId w:val="18"/>
        </w:numPr>
        <w:tabs>
          <w:tab w:val="num" w:pos="284"/>
        </w:tabs>
        <w:ind w:left="284" w:hanging="284"/>
        <w:rPr>
          <w:rFonts w:ascii="Arial" w:hAnsi="Arial" w:cs="Arial"/>
        </w:rPr>
      </w:pPr>
      <w:r w:rsidRPr="00E05533">
        <w:rPr>
          <w:rFonts w:ascii="Arial" w:hAnsi="Arial" w:cs="Arial"/>
          <w:b/>
          <w:bCs/>
        </w:rPr>
        <w:t>Transparency</w:t>
      </w:r>
      <w:r w:rsidRPr="00E05533">
        <w:rPr>
          <w:rFonts w:ascii="Arial" w:hAnsi="Arial" w:cs="Arial"/>
        </w:rPr>
        <w:t>: The University already had a lot of great information available regarding its investment managers and investment portfolio however the accessibility and transparency of the information, particularly regarding the ethical and social aspects of the investment portfolio and local and regional investments, needed greater visibility with clear navigation routes to find it.  </w:t>
      </w:r>
    </w:p>
    <w:p w14:paraId="3E63A347" w14:textId="77777777" w:rsidR="00E05533" w:rsidRPr="00E05533" w:rsidRDefault="00E05533" w:rsidP="00E05533">
      <w:pPr>
        <w:pStyle w:val="ListParagraph"/>
        <w:tabs>
          <w:tab w:val="num" w:pos="284"/>
        </w:tabs>
        <w:ind w:left="284" w:hanging="284"/>
        <w:rPr>
          <w:rFonts w:ascii="Arial" w:hAnsi="Arial" w:cs="Arial"/>
        </w:rPr>
      </w:pPr>
    </w:p>
    <w:p w14:paraId="5FDC9C3D" w14:textId="77777777" w:rsidR="00E05533" w:rsidRDefault="00E05533" w:rsidP="00E05533">
      <w:pPr>
        <w:pStyle w:val="ListParagraph"/>
        <w:numPr>
          <w:ilvl w:val="0"/>
          <w:numId w:val="18"/>
        </w:numPr>
        <w:tabs>
          <w:tab w:val="num" w:pos="284"/>
        </w:tabs>
        <w:ind w:left="284" w:hanging="284"/>
        <w:rPr>
          <w:rFonts w:ascii="Arial" w:hAnsi="Arial" w:cs="Arial"/>
        </w:rPr>
      </w:pPr>
      <w:r w:rsidRPr="00E05533">
        <w:rPr>
          <w:rFonts w:ascii="Arial" w:hAnsi="Arial" w:cs="Arial"/>
          <w:b/>
          <w:bCs/>
        </w:rPr>
        <w:t xml:space="preserve">Engagement with Stakeholders: </w:t>
      </w:r>
      <w:r w:rsidRPr="00E05533">
        <w:rPr>
          <w:rFonts w:ascii="Arial" w:hAnsi="Arial" w:cs="Arial"/>
        </w:rPr>
        <w:t xml:space="preserve">The EISC considered ways to actively involve students, colleagues, and other stakeholders in discussions regarding ethical investment practices, ensuring that their concerns were addressed in the decision-making process, including giving these groups the opportunity to engage directly with the University’s fund </w:t>
      </w:r>
      <w:r w:rsidRPr="00E05533">
        <w:rPr>
          <w:rFonts w:ascii="Arial" w:hAnsi="Arial" w:cs="Arial"/>
        </w:rPr>
        <w:lastRenderedPageBreak/>
        <w:t>managers and have queries and concerns raised via the fossil fuel complicity report addressed.  </w:t>
      </w:r>
    </w:p>
    <w:p w14:paraId="2D62C427" w14:textId="77777777" w:rsidR="00E05533" w:rsidRPr="00E05533" w:rsidRDefault="00E05533" w:rsidP="00E05533">
      <w:pPr>
        <w:pStyle w:val="ListParagraph"/>
        <w:tabs>
          <w:tab w:val="num" w:pos="284"/>
        </w:tabs>
        <w:ind w:left="284" w:hanging="284"/>
        <w:rPr>
          <w:rFonts w:ascii="Arial" w:hAnsi="Arial" w:cs="Arial"/>
          <w:b/>
          <w:bCs/>
        </w:rPr>
      </w:pPr>
    </w:p>
    <w:p w14:paraId="4C84F883" w14:textId="0C56252B" w:rsidR="00E05533" w:rsidRPr="00E05533" w:rsidRDefault="00E05533" w:rsidP="00E05533">
      <w:pPr>
        <w:pStyle w:val="ListParagraph"/>
        <w:numPr>
          <w:ilvl w:val="0"/>
          <w:numId w:val="18"/>
        </w:numPr>
        <w:tabs>
          <w:tab w:val="num" w:pos="284"/>
        </w:tabs>
        <w:ind w:left="284" w:hanging="284"/>
        <w:rPr>
          <w:rFonts w:ascii="Arial" w:hAnsi="Arial" w:cs="Arial"/>
        </w:rPr>
      </w:pPr>
      <w:r w:rsidRPr="00E05533">
        <w:rPr>
          <w:rFonts w:ascii="Arial" w:hAnsi="Arial" w:cs="Arial"/>
          <w:b/>
          <w:bCs/>
        </w:rPr>
        <w:t xml:space="preserve">Exclusion Criteria and Indirect Investments: </w:t>
      </w:r>
      <w:r w:rsidRPr="00E05533">
        <w:rPr>
          <w:rFonts w:ascii="Arial" w:hAnsi="Arial" w:cs="Arial"/>
        </w:rPr>
        <w:t>The University’s ethical investment policy was debated and considered in detail to ensure it is as clear as possible and reflects the University’s commitment to investing in a socially and environmentally responsible manner that align with its ethos and purpose.  </w:t>
      </w:r>
    </w:p>
    <w:p w14:paraId="243EA8C9" w14:textId="5FFB4FDF" w:rsidR="00E05533" w:rsidRPr="00E05533" w:rsidRDefault="00E05533" w:rsidP="00E05533">
      <w:pPr>
        <w:rPr>
          <w:rFonts w:ascii="Arial" w:hAnsi="Arial" w:cs="Arial"/>
        </w:rPr>
      </w:pPr>
    </w:p>
    <w:p w14:paraId="46335689" w14:textId="26A696FE" w:rsidR="00E05533" w:rsidRPr="00E05533" w:rsidRDefault="00E05533" w:rsidP="00E05533">
      <w:pPr>
        <w:rPr>
          <w:rFonts w:ascii="Arial" w:hAnsi="Arial" w:cs="Arial"/>
        </w:rPr>
      </w:pPr>
      <w:r w:rsidRPr="00E05533">
        <w:rPr>
          <w:rFonts w:ascii="Arial" w:hAnsi="Arial" w:cs="Arial"/>
        </w:rPr>
        <w:t> </w:t>
      </w:r>
      <w:r w:rsidRPr="00E05533">
        <w:rPr>
          <w:rFonts w:ascii="Arial" w:hAnsi="Arial" w:cs="Arial"/>
          <w:b/>
          <w:bCs/>
          <w:u w:val="single"/>
        </w:rPr>
        <w:t>KEY ACHIEVEMENTS OF THE EISC</w:t>
      </w:r>
      <w:r w:rsidRPr="00E05533">
        <w:rPr>
          <w:rFonts w:ascii="Arial" w:hAnsi="Arial" w:cs="Arial"/>
        </w:rPr>
        <w:t> </w:t>
      </w:r>
    </w:p>
    <w:p w14:paraId="1C2BB62E" w14:textId="47340C0B" w:rsidR="00E05533" w:rsidRPr="00E05533" w:rsidRDefault="00E05533" w:rsidP="00E05533">
      <w:pPr>
        <w:rPr>
          <w:rFonts w:ascii="Arial" w:hAnsi="Arial" w:cs="Arial"/>
        </w:rPr>
      </w:pPr>
      <w:r w:rsidRPr="00E05533">
        <w:rPr>
          <w:rFonts w:ascii="Arial" w:hAnsi="Arial" w:cs="Arial"/>
        </w:rPr>
        <w:t> The key outputs arising from the work of the EISC are summarised as follows: </w:t>
      </w:r>
    </w:p>
    <w:p w14:paraId="0804BA84" w14:textId="73ECC596" w:rsidR="00E05533" w:rsidRDefault="00E05533" w:rsidP="00E05533">
      <w:pPr>
        <w:pStyle w:val="ListParagraph"/>
        <w:numPr>
          <w:ilvl w:val="0"/>
          <w:numId w:val="19"/>
        </w:numPr>
        <w:tabs>
          <w:tab w:val="num" w:pos="720"/>
        </w:tabs>
        <w:ind w:left="426" w:hanging="426"/>
        <w:rPr>
          <w:rFonts w:ascii="Arial" w:hAnsi="Arial" w:cs="Arial"/>
        </w:rPr>
      </w:pPr>
      <w:r w:rsidRPr="00E05533">
        <w:rPr>
          <w:rFonts w:ascii="Arial" w:hAnsi="Arial" w:cs="Arial"/>
          <w:b/>
          <w:bCs/>
          <w:u w:val="single"/>
        </w:rPr>
        <w:t>Transparency</w:t>
      </w:r>
      <w:r w:rsidRPr="00E05533">
        <w:rPr>
          <w:rFonts w:ascii="Arial" w:hAnsi="Arial" w:cs="Arial"/>
        </w:rPr>
        <w:t> </w:t>
      </w:r>
    </w:p>
    <w:p w14:paraId="772484E9" w14:textId="77777777" w:rsidR="00E05533" w:rsidRPr="00E05533" w:rsidRDefault="00E05533" w:rsidP="00E05533">
      <w:pPr>
        <w:pStyle w:val="ListParagraph"/>
        <w:tabs>
          <w:tab w:val="num" w:pos="720"/>
        </w:tabs>
        <w:ind w:left="420"/>
        <w:rPr>
          <w:rFonts w:ascii="Arial" w:hAnsi="Arial" w:cs="Arial"/>
        </w:rPr>
      </w:pPr>
    </w:p>
    <w:p w14:paraId="5A2244E1" w14:textId="0C7975F9" w:rsidR="00E05533" w:rsidRPr="00E05533" w:rsidRDefault="00E05533" w:rsidP="00E05533">
      <w:pPr>
        <w:pStyle w:val="ListParagraph"/>
        <w:numPr>
          <w:ilvl w:val="0"/>
          <w:numId w:val="20"/>
        </w:numPr>
        <w:tabs>
          <w:tab w:val="num" w:pos="426"/>
        </w:tabs>
        <w:ind w:left="426" w:hanging="426"/>
        <w:rPr>
          <w:rFonts w:ascii="Arial" w:hAnsi="Arial" w:cs="Arial"/>
        </w:rPr>
      </w:pPr>
      <w:r w:rsidRPr="00E05533">
        <w:rPr>
          <w:rFonts w:ascii="Arial" w:hAnsi="Arial" w:cs="Arial"/>
          <w:b/>
          <w:bCs/>
        </w:rPr>
        <w:t>Public Reporting</w:t>
      </w:r>
      <w:r w:rsidRPr="00E05533">
        <w:rPr>
          <w:rFonts w:ascii="Arial" w:hAnsi="Arial" w:cs="Arial"/>
        </w:rPr>
        <w:t>: The University already published detailed reports on its investments, including a breakdown of its portfolio by sector and the ESG characteristics of the funds it holds. Transparency of where to find this information however was problematic. All information has now been co-located under the University’s sustainability pages which can be navigated to from the publication scheme pages. The information is available to the public, ensuring that all stakeholders can easily access information on the University’s investment decisions. </w:t>
      </w:r>
    </w:p>
    <w:p w14:paraId="316733AC" w14:textId="77777777" w:rsidR="00E05533" w:rsidRPr="00E05533" w:rsidRDefault="00E05533" w:rsidP="00E05533">
      <w:pPr>
        <w:numPr>
          <w:ilvl w:val="0"/>
          <w:numId w:val="6"/>
        </w:numPr>
        <w:tabs>
          <w:tab w:val="clear" w:pos="720"/>
          <w:tab w:val="num" w:pos="426"/>
        </w:tabs>
        <w:ind w:left="426" w:hanging="426"/>
        <w:rPr>
          <w:rFonts w:ascii="Arial" w:hAnsi="Arial" w:cs="Arial"/>
        </w:rPr>
      </w:pPr>
      <w:r w:rsidRPr="00E05533">
        <w:rPr>
          <w:rFonts w:ascii="Arial" w:hAnsi="Arial" w:cs="Arial"/>
          <w:b/>
          <w:bCs/>
        </w:rPr>
        <w:t xml:space="preserve">Local and Regional Investments: </w:t>
      </w:r>
      <w:r w:rsidRPr="00E05533">
        <w:rPr>
          <w:rFonts w:ascii="Arial" w:hAnsi="Arial" w:cs="Arial"/>
        </w:rPr>
        <w:t>At student request, the investment pages were updated to include information on spin out activity and investment in the local area and now link to the Company Creation pages which details this information.  </w:t>
      </w:r>
    </w:p>
    <w:p w14:paraId="5F361AE2" w14:textId="77777777" w:rsidR="00E05533" w:rsidRPr="00E05533" w:rsidRDefault="00E05533" w:rsidP="00E05533">
      <w:pPr>
        <w:rPr>
          <w:rFonts w:ascii="Arial" w:hAnsi="Arial" w:cs="Arial"/>
        </w:rPr>
      </w:pPr>
      <w:r w:rsidRPr="00E05533">
        <w:rPr>
          <w:rFonts w:ascii="Arial" w:hAnsi="Arial" w:cs="Arial"/>
        </w:rPr>
        <w:t> </w:t>
      </w:r>
    </w:p>
    <w:p w14:paraId="39B2424B" w14:textId="77777777" w:rsidR="00E05533" w:rsidRPr="00E05533" w:rsidRDefault="00E05533" w:rsidP="00E05533">
      <w:pPr>
        <w:numPr>
          <w:ilvl w:val="0"/>
          <w:numId w:val="7"/>
        </w:numPr>
        <w:tabs>
          <w:tab w:val="clear" w:pos="720"/>
          <w:tab w:val="num" w:pos="426"/>
        </w:tabs>
        <w:ind w:left="426" w:hanging="426"/>
        <w:rPr>
          <w:rFonts w:ascii="Arial" w:hAnsi="Arial" w:cs="Arial"/>
        </w:rPr>
      </w:pPr>
      <w:r w:rsidRPr="00E05533">
        <w:rPr>
          <w:rFonts w:ascii="Arial" w:hAnsi="Arial" w:cs="Arial"/>
          <w:b/>
          <w:bCs/>
          <w:u w:val="single"/>
        </w:rPr>
        <w:t>Engagement with Stakeholders</w:t>
      </w:r>
      <w:r w:rsidRPr="00E05533">
        <w:rPr>
          <w:rFonts w:ascii="Arial" w:hAnsi="Arial" w:cs="Arial"/>
        </w:rPr>
        <w:t> </w:t>
      </w:r>
    </w:p>
    <w:p w14:paraId="2AE1D690" w14:textId="031548BC" w:rsidR="00E05533" w:rsidRPr="00E05533" w:rsidRDefault="00E05533" w:rsidP="00E05533">
      <w:pPr>
        <w:ind w:left="426"/>
        <w:rPr>
          <w:rFonts w:ascii="Arial" w:hAnsi="Arial" w:cs="Arial"/>
        </w:rPr>
      </w:pPr>
      <w:r>
        <w:rPr>
          <w:rFonts w:ascii="Arial" w:hAnsi="Arial" w:cs="Arial"/>
        </w:rPr>
        <w:t>S</w:t>
      </w:r>
      <w:r w:rsidRPr="00E05533">
        <w:rPr>
          <w:rFonts w:ascii="Arial" w:hAnsi="Arial" w:cs="Arial"/>
        </w:rPr>
        <w:t>tudent concerns played a central role in shaping the work of the EISC. The committee was committed to maintaining an open and transparent dialogue with students regarding the ethical implications of the University’s investments. This engagement took several forms. </w:t>
      </w:r>
    </w:p>
    <w:p w14:paraId="2FB11988" w14:textId="77777777" w:rsidR="00E05533" w:rsidRDefault="00E05533" w:rsidP="00E05533">
      <w:pPr>
        <w:pStyle w:val="ListParagraph"/>
        <w:numPr>
          <w:ilvl w:val="0"/>
          <w:numId w:val="20"/>
        </w:numPr>
        <w:tabs>
          <w:tab w:val="num" w:pos="426"/>
        </w:tabs>
        <w:ind w:left="426" w:hanging="426"/>
        <w:rPr>
          <w:rFonts w:ascii="Arial" w:hAnsi="Arial" w:cs="Arial"/>
        </w:rPr>
      </w:pPr>
      <w:r w:rsidRPr="00E05533">
        <w:rPr>
          <w:rFonts w:ascii="Arial" w:hAnsi="Arial" w:cs="Arial"/>
          <w:b/>
          <w:bCs/>
        </w:rPr>
        <w:t>S</w:t>
      </w:r>
      <w:r w:rsidRPr="00E05533">
        <w:rPr>
          <w:rFonts w:ascii="Arial" w:hAnsi="Arial" w:cs="Arial"/>
          <w:b/>
          <w:bCs/>
        </w:rPr>
        <w:t>tudent Consultation</w:t>
      </w:r>
      <w:r w:rsidRPr="00E05533">
        <w:rPr>
          <w:rFonts w:ascii="Arial" w:hAnsi="Arial" w:cs="Arial"/>
        </w:rPr>
        <w:t>: The Student Union President and Activities Officer were members of the EISC and represented the student voice, raising issues and representing the key concerns of the wider student body.  </w:t>
      </w:r>
    </w:p>
    <w:p w14:paraId="3D07B716" w14:textId="77777777" w:rsidR="00E05533" w:rsidRDefault="00E05533" w:rsidP="00E05533">
      <w:pPr>
        <w:pStyle w:val="ListParagraph"/>
        <w:tabs>
          <w:tab w:val="num" w:pos="426"/>
        </w:tabs>
        <w:ind w:left="426" w:hanging="426"/>
        <w:rPr>
          <w:rFonts w:ascii="Arial" w:hAnsi="Arial" w:cs="Arial"/>
        </w:rPr>
      </w:pPr>
    </w:p>
    <w:p w14:paraId="5414017F" w14:textId="77777777" w:rsidR="00E05533" w:rsidRDefault="00E05533" w:rsidP="00E05533">
      <w:pPr>
        <w:pStyle w:val="ListParagraph"/>
        <w:numPr>
          <w:ilvl w:val="0"/>
          <w:numId w:val="20"/>
        </w:numPr>
        <w:tabs>
          <w:tab w:val="num" w:pos="426"/>
        </w:tabs>
        <w:ind w:left="426" w:hanging="426"/>
        <w:rPr>
          <w:rFonts w:ascii="Arial" w:hAnsi="Arial" w:cs="Arial"/>
        </w:rPr>
      </w:pPr>
      <w:r w:rsidRPr="00E05533">
        <w:rPr>
          <w:rFonts w:ascii="Arial" w:hAnsi="Arial" w:cs="Arial"/>
          <w:b/>
          <w:bCs/>
        </w:rPr>
        <w:t>Investment Manager Presentations</w:t>
      </w:r>
      <w:r w:rsidRPr="00E05533">
        <w:rPr>
          <w:rFonts w:ascii="Arial" w:hAnsi="Arial" w:cs="Arial"/>
        </w:rPr>
        <w:t>: The committee facilitated presentations by our investment managers to the student body and our colleagues. These sessions allowed students and colleagues to directly engage with the individuals responsible for managing the University’s endowment funds and to ask questions regarding the ethical criteria used in investment decisions. These presentations fostered a deeper understanding of the complexities involved in ethical investing and ensured that concerns were addressed in a transparent manner​​. The presentations were well received and will be repeated so that each manager presents to the campus on a tri-annual basis. The presentations are available publicly via the sustainability pages referenced above. </w:t>
      </w:r>
    </w:p>
    <w:p w14:paraId="1E8A4C64" w14:textId="77777777" w:rsidR="00E05533" w:rsidRPr="00E05533" w:rsidRDefault="00E05533" w:rsidP="00E05533">
      <w:pPr>
        <w:pStyle w:val="ListParagraph"/>
        <w:rPr>
          <w:rFonts w:ascii="Arial" w:hAnsi="Arial" w:cs="Arial"/>
          <w:b/>
          <w:bCs/>
        </w:rPr>
      </w:pPr>
    </w:p>
    <w:p w14:paraId="3C333949" w14:textId="22EC08A2" w:rsidR="00E05533" w:rsidRPr="00E05533" w:rsidRDefault="00E05533" w:rsidP="00E05533">
      <w:pPr>
        <w:pStyle w:val="ListParagraph"/>
        <w:numPr>
          <w:ilvl w:val="0"/>
          <w:numId w:val="20"/>
        </w:numPr>
        <w:tabs>
          <w:tab w:val="num" w:pos="426"/>
        </w:tabs>
        <w:ind w:left="426" w:hanging="426"/>
        <w:rPr>
          <w:rFonts w:ascii="Arial" w:hAnsi="Arial" w:cs="Arial"/>
        </w:rPr>
      </w:pPr>
      <w:r w:rsidRPr="00E05533">
        <w:rPr>
          <w:rFonts w:ascii="Arial" w:hAnsi="Arial" w:cs="Arial"/>
          <w:b/>
          <w:bCs/>
        </w:rPr>
        <w:t>Fossil Fuel Complicity Report Responses</w:t>
      </w:r>
      <w:r w:rsidRPr="00E05533">
        <w:rPr>
          <w:rFonts w:ascii="Arial" w:hAnsi="Arial" w:cs="Arial"/>
        </w:rPr>
        <w:t xml:space="preserve">: The report submitted to the University in 2024, prepared by a recognised student society, identified companies of concern due to their potential links to controversial sectors like fossil fuels and armaments. The </w:t>
      </w:r>
      <w:r w:rsidRPr="00E05533">
        <w:rPr>
          <w:rFonts w:ascii="Arial" w:hAnsi="Arial" w:cs="Arial"/>
        </w:rPr>
        <w:lastRenderedPageBreak/>
        <w:t>committee sought responses to these queries and concerns from the fund managers which were shared with the authors of the report.  </w:t>
      </w:r>
    </w:p>
    <w:p w14:paraId="14297DDD" w14:textId="77777777" w:rsidR="00E05533" w:rsidRPr="00E05533" w:rsidRDefault="00E05533" w:rsidP="00E05533">
      <w:pPr>
        <w:rPr>
          <w:rFonts w:ascii="Arial" w:hAnsi="Arial" w:cs="Arial"/>
        </w:rPr>
      </w:pPr>
      <w:r w:rsidRPr="00E05533">
        <w:rPr>
          <w:rFonts w:ascii="Arial" w:hAnsi="Arial" w:cs="Arial"/>
        </w:rPr>
        <w:t> </w:t>
      </w:r>
    </w:p>
    <w:p w14:paraId="16CE40AF" w14:textId="77777777" w:rsidR="00E05533" w:rsidRPr="00E05533" w:rsidRDefault="00E05533" w:rsidP="00E05533">
      <w:pPr>
        <w:numPr>
          <w:ilvl w:val="0"/>
          <w:numId w:val="11"/>
        </w:numPr>
        <w:tabs>
          <w:tab w:val="clear" w:pos="720"/>
          <w:tab w:val="num" w:pos="426"/>
        </w:tabs>
        <w:ind w:hanging="720"/>
        <w:rPr>
          <w:rFonts w:ascii="Arial" w:hAnsi="Arial" w:cs="Arial"/>
        </w:rPr>
      </w:pPr>
      <w:r w:rsidRPr="00E05533">
        <w:rPr>
          <w:rFonts w:ascii="Arial" w:hAnsi="Arial" w:cs="Arial"/>
          <w:b/>
          <w:bCs/>
          <w:u w:val="single"/>
        </w:rPr>
        <w:t>Exclusion Criteria and Indirect Investments</w:t>
      </w:r>
      <w:r w:rsidRPr="00E05533">
        <w:rPr>
          <w:rFonts w:ascii="Arial" w:hAnsi="Arial" w:cs="Arial"/>
        </w:rPr>
        <w:t> </w:t>
      </w:r>
    </w:p>
    <w:p w14:paraId="2D5A5458" w14:textId="2C4E42AA" w:rsidR="00E05533" w:rsidRPr="00E05533" w:rsidRDefault="00E05533" w:rsidP="00E05533">
      <w:pPr>
        <w:pStyle w:val="ListParagraph"/>
        <w:tabs>
          <w:tab w:val="num" w:pos="426"/>
        </w:tabs>
        <w:ind w:left="426"/>
        <w:rPr>
          <w:rFonts w:ascii="Arial" w:hAnsi="Arial" w:cs="Arial"/>
        </w:rPr>
      </w:pPr>
      <w:r w:rsidRPr="00E05533">
        <w:rPr>
          <w:rFonts w:ascii="Arial" w:hAnsi="Arial" w:cs="Arial"/>
          <w:b/>
          <w:bCs/>
        </w:rPr>
        <w:t xml:space="preserve">Ethical Investment Policy: </w:t>
      </w:r>
      <w:r w:rsidRPr="00E05533">
        <w:rPr>
          <w:rFonts w:ascii="Arial" w:hAnsi="Arial" w:cs="Arial"/>
        </w:rPr>
        <w:t>Development and refinement of the Ethical Investment Policy was a key piece of work undertaken by the EISC. The key changes to the policy include:  </w:t>
      </w:r>
    </w:p>
    <w:p w14:paraId="45D93E8D" w14:textId="745DB416" w:rsidR="00E05533" w:rsidRPr="00E05533" w:rsidRDefault="00E05533" w:rsidP="00E05533">
      <w:pPr>
        <w:pStyle w:val="ListParagraph"/>
        <w:numPr>
          <w:ilvl w:val="0"/>
          <w:numId w:val="12"/>
        </w:numPr>
        <w:tabs>
          <w:tab w:val="num" w:pos="426"/>
        </w:tabs>
        <w:ind w:hanging="720"/>
        <w:rPr>
          <w:rFonts w:ascii="Arial" w:hAnsi="Arial" w:cs="Arial"/>
        </w:rPr>
      </w:pPr>
      <w:r w:rsidRPr="00E05533">
        <w:rPr>
          <w:rFonts w:ascii="Arial" w:hAnsi="Arial" w:cs="Arial"/>
        </w:rPr>
        <w:t>Screening out companies breaching international law. </w:t>
      </w:r>
    </w:p>
    <w:p w14:paraId="3A417154" w14:textId="77777777" w:rsidR="00E05533" w:rsidRPr="00E05533" w:rsidRDefault="00E05533" w:rsidP="00E05533">
      <w:pPr>
        <w:numPr>
          <w:ilvl w:val="0"/>
          <w:numId w:val="14"/>
        </w:numPr>
        <w:tabs>
          <w:tab w:val="clear" w:pos="720"/>
          <w:tab w:val="num" w:pos="426"/>
        </w:tabs>
        <w:ind w:left="426" w:hanging="426"/>
        <w:rPr>
          <w:rFonts w:ascii="Arial" w:hAnsi="Arial" w:cs="Arial"/>
        </w:rPr>
      </w:pPr>
      <w:r w:rsidRPr="00E05533">
        <w:rPr>
          <w:rFonts w:ascii="Arial" w:hAnsi="Arial" w:cs="Arial"/>
        </w:rPr>
        <w:t>Updating the definitions around existing active screening to provide greater clarity.  </w:t>
      </w:r>
    </w:p>
    <w:p w14:paraId="7BA56FA4" w14:textId="77777777" w:rsidR="00E05533" w:rsidRPr="00E05533" w:rsidRDefault="00E05533" w:rsidP="00E05533">
      <w:pPr>
        <w:numPr>
          <w:ilvl w:val="0"/>
          <w:numId w:val="15"/>
        </w:numPr>
        <w:tabs>
          <w:tab w:val="clear" w:pos="720"/>
          <w:tab w:val="num" w:pos="426"/>
        </w:tabs>
        <w:ind w:left="426" w:hanging="426"/>
        <w:rPr>
          <w:rFonts w:ascii="Arial" w:hAnsi="Arial" w:cs="Arial"/>
        </w:rPr>
      </w:pPr>
      <w:r w:rsidRPr="00E05533">
        <w:rPr>
          <w:rFonts w:ascii="Arial" w:hAnsi="Arial" w:cs="Arial"/>
        </w:rPr>
        <w:t>Including a materiality rate of 10% of group revenues and confirming the University’s commitment to work with investment managers over time to reduce this.  </w:t>
      </w:r>
    </w:p>
    <w:p w14:paraId="14B8D566" w14:textId="77777777" w:rsidR="00E05533" w:rsidRPr="00E05533" w:rsidRDefault="00E05533" w:rsidP="00E05533">
      <w:pPr>
        <w:numPr>
          <w:ilvl w:val="0"/>
          <w:numId w:val="16"/>
        </w:numPr>
        <w:tabs>
          <w:tab w:val="clear" w:pos="720"/>
          <w:tab w:val="num" w:pos="426"/>
        </w:tabs>
        <w:ind w:left="426" w:hanging="426"/>
        <w:rPr>
          <w:rFonts w:ascii="Arial" w:hAnsi="Arial" w:cs="Arial"/>
        </w:rPr>
      </w:pPr>
      <w:r w:rsidRPr="00E05533">
        <w:rPr>
          <w:rFonts w:ascii="Arial" w:hAnsi="Arial" w:cs="Arial"/>
        </w:rPr>
        <w:t>Clarifying that avoiding indirect connections to our exclusion criteria is impractical for pooled funds.  </w:t>
      </w:r>
    </w:p>
    <w:p w14:paraId="11DF7669" w14:textId="77777777" w:rsidR="00E05533" w:rsidRPr="00E05533" w:rsidRDefault="00E05533" w:rsidP="00E05533">
      <w:pPr>
        <w:numPr>
          <w:ilvl w:val="0"/>
          <w:numId w:val="17"/>
        </w:numPr>
        <w:tabs>
          <w:tab w:val="clear" w:pos="720"/>
          <w:tab w:val="num" w:pos="426"/>
        </w:tabs>
        <w:ind w:left="426" w:hanging="426"/>
        <w:rPr>
          <w:rFonts w:ascii="Arial" w:hAnsi="Arial" w:cs="Arial"/>
        </w:rPr>
      </w:pPr>
      <w:r w:rsidRPr="00E05533">
        <w:rPr>
          <w:rFonts w:ascii="Arial" w:hAnsi="Arial" w:cs="Arial"/>
        </w:rPr>
        <w:t>Specifying that the University encourages managers to contribution towards the UN Sustainable Development Goals through their process and portfolios and to report on progress. Investments are also expected to meet Financial Conduct Authority (FCA) Sustainability Disclosure Requirements (SDR) and have a Sustainability label. </w:t>
      </w:r>
    </w:p>
    <w:p w14:paraId="44CE5124" w14:textId="77777777" w:rsidR="00E05533" w:rsidRPr="00E05533" w:rsidRDefault="00E05533" w:rsidP="00E05533">
      <w:pPr>
        <w:rPr>
          <w:rFonts w:ascii="Arial" w:hAnsi="Arial" w:cs="Arial"/>
        </w:rPr>
      </w:pPr>
      <w:r w:rsidRPr="00E05533">
        <w:rPr>
          <w:rFonts w:ascii="Arial" w:hAnsi="Arial" w:cs="Arial"/>
        </w:rPr>
        <w:t> </w:t>
      </w:r>
    </w:p>
    <w:p w14:paraId="63E8B13C" w14:textId="4E051E80" w:rsidR="00E05533" w:rsidRPr="00E05533" w:rsidRDefault="00E05533" w:rsidP="00E05533">
      <w:pPr>
        <w:rPr>
          <w:rFonts w:ascii="Arial" w:hAnsi="Arial" w:cs="Arial"/>
        </w:rPr>
      </w:pPr>
      <w:r w:rsidRPr="00E05533">
        <w:rPr>
          <w:rFonts w:ascii="Arial" w:hAnsi="Arial" w:cs="Arial"/>
        </w:rPr>
        <w:t> </w:t>
      </w:r>
      <w:r w:rsidRPr="00E05533">
        <w:rPr>
          <w:rFonts w:ascii="Arial" w:hAnsi="Arial" w:cs="Arial"/>
          <w:b/>
          <w:bCs/>
          <w:u w:val="single"/>
        </w:rPr>
        <w:t>CONCLUSION AND NEXT STEPS</w:t>
      </w:r>
      <w:r w:rsidRPr="00E05533">
        <w:rPr>
          <w:rFonts w:ascii="Arial" w:hAnsi="Arial" w:cs="Arial"/>
        </w:rPr>
        <w:t> </w:t>
      </w:r>
    </w:p>
    <w:p w14:paraId="7D35BDAD" w14:textId="77777777" w:rsidR="00E05533" w:rsidRPr="00E05533" w:rsidRDefault="00E05533" w:rsidP="00E05533">
      <w:pPr>
        <w:rPr>
          <w:rFonts w:ascii="Arial" w:hAnsi="Arial" w:cs="Arial"/>
        </w:rPr>
      </w:pPr>
      <w:r w:rsidRPr="00E05533">
        <w:rPr>
          <w:rFonts w:ascii="Arial" w:hAnsi="Arial" w:cs="Arial"/>
        </w:rPr>
        <w:t>The work of the EISC has concluded successfully, and the committee’s key objectives have been achieved.  </w:t>
      </w:r>
    </w:p>
    <w:p w14:paraId="3A836BDB" w14:textId="4294474E" w:rsidR="00E05533" w:rsidRPr="00E05533" w:rsidRDefault="00E05533" w:rsidP="00E05533">
      <w:pPr>
        <w:rPr>
          <w:rFonts w:ascii="Arial" w:hAnsi="Arial" w:cs="Arial"/>
        </w:rPr>
      </w:pPr>
      <w:r w:rsidRPr="00E05533">
        <w:rPr>
          <w:rFonts w:ascii="Arial" w:hAnsi="Arial" w:cs="Arial"/>
        </w:rPr>
        <w:t>The University will continue to ensure ongoing transparency via publishing detailed reports on its investments and will remain committed to ensuring that its investment decisions align with its ethical standards. </w:t>
      </w:r>
    </w:p>
    <w:p w14:paraId="0BA57ADD" w14:textId="4C95F072" w:rsidR="00E05533" w:rsidRPr="00E05533" w:rsidRDefault="00E05533" w:rsidP="00E05533">
      <w:pPr>
        <w:rPr>
          <w:rFonts w:ascii="Arial" w:hAnsi="Arial" w:cs="Arial"/>
        </w:rPr>
      </w:pPr>
      <w:r w:rsidRPr="00E05533">
        <w:rPr>
          <w:rFonts w:ascii="Arial" w:hAnsi="Arial" w:cs="Arial"/>
        </w:rPr>
        <w:t>Student and colleague engagement will continue via tri-annual investment managers presentations with any concerns between session flagged to the University via the Sabbatical Officers.  </w:t>
      </w:r>
    </w:p>
    <w:p w14:paraId="1DEDA05A" w14:textId="77777777" w:rsidR="00E05533" w:rsidRPr="00E05533" w:rsidRDefault="00E05533" w:rsidP="00E05533">
      <w:pPr>
        <w:rPr>
          <w:rFonts w:ascii="Arial" w:hAnsi="Arial" w:cs="Arial"/>
        </w:rPr>
      </w:pPr>
      <w:r w:rsidRPr="00E05533">
        <w:rPr>
          <w:rFonts w:ascii="Arial" w:hAnsi="Arial" w:cs="Arial"/>
        </w:rPr>
        <w:t>The Ethical Investment Policy has been updated, refined, and was presented for consideration to the June 2025 meeting of Finance Committee for recommendation to Council before being fully integrated into the University’s investment practices. The policy is available publicly. </w:t>
      </w:r>
    </w:p>
    <w:p w14:paraId="2589183C" w14:textId="31D284C5" w:rsidR="00E05533" w:rsidRPr="00E05533" w:rsidRDefault="00E05533" w:rsidP="00E05533">
      <w:pPr>
        <w:rPr>
          <w:rFonts w:ascii="Arial" w:hAnsi="Arial" w:cs="Arial"/>
        </w:rPr>
      </w:pPr>
      <w:r w:rsidRPr="00E05533">
        <w:rPr>
          <w:rFonts w:ascii="Arial" w:hAnsi="Arial" w:cs="Arial"/>
        </w:rPr>
        <w:t>The committee has helped ensure that the University’s investments align with its values, and it has laid the groundwork for transparent ongoing monitoring and review of these investments. Finance Committee will continue to oversee its implementation. </w:t>
      </w:r>
    </w:p>
    <w:p w14:paraId="17738839" w14:textId="77777777" w:rsidR="00E05533" w:rsidRPr="00E05533" w:rsidRDefault="00E05533" w:rsidP="00E05533">
      <w:pPr>
        <w:rPr>
          <w:rFonts w:ascii="Arial" w:hAnsi="Arial" w:cs="Arial"/>
        </w:rPr>
      </w:pPr>
      <w:r w:rsidRPr="00E05533">
        <w:rPr>
          <w:rFonts w:ascii="Arial" w:hAnsi="Arial" w:cs="Arial"/>
        </w:rPr>
        <w:t> </w:t>
      </w:r>
    </w:p>
    <w:p w14:paraId="463D9EB1" w14:textId="77777777" w:rsidR="00E05533" w:rsidRPr="00E05533" w:rsidRDefault="00E05533" w:rsidP="00E05533">
      <w:pPr>
        <w:rPr>
          <w:rFonts w:ascii="Arial" w:hAnsi="Arial" w:cs="Arial"/>
        </w:rPr>
      </w:pPr>
      <w:r w:rsidRPr="00E05533">
        <w:rPr>
          <w:rFonts w:ascii="Arial" w:hAnsi="Arial" w:cs="Arial"/>
        </w:rPr>
        <w:t> </w:t>
      </w:r>
    </w:p>
    <w:p w14:paraId="44FDB7AE" w14:textId="77777777" w:rsidR="00E05533" w:rsidRPr="00E05533" w:rsidRDefault="00E05533" w:rsidP="00E05533">
      <w:pPr>
        <w:rPr>
          <w:rFonts w:ascii="Arial" w:hAnsi="Arial" w:cs="Arial"/>
        </w:rPr>
      </w:pPr>
      <w:r w:rsidRPr="00E05533">
        <w:rPr>
          <w:rFonts w:ascii="Arial" w:hAnsi="Arial" w:cs="Arial"/>
        </w:rPr>
        <w:t> </w:t>
      </w:r>
    </w:p>
    <w:p w14:paraId="547C5DB5" w14:textId="77777777" w:rsidR="00E05533" w:rsidRPr="00E05533" w:rsidRDefault="00E05533" w:rsidP="00E05533">
      <w:pPr>
        <w:rPr>
          <w:rFonts w:ascii="Arial" w:hAnsi="Arial" w:cs="Arial"/>
        </w:rPr>
      </w:pPr>
      <w:r w:rsidRPr="00E05533">
        <w:rPr>
          <w:rFonts w:ascii="Arial" w:hAnsi="Arial" w:cs="Arial"/>
          <w:b/>
          <w:bCs/>
        </w:rPr>
        <w:t>Ethical Investment Sub-Committee</w:t>
      </w:r>
      <w:r w:rsidRPr="00E05533">
        <w:rPr>
          <w:rFonts w:ascii="Arial" w:hAnsi="Arial" w:cs="Arial"/>
        </w:rPr>
        <w:t> </w:t>
      </w:r>
    </w:p>
    <w:p w14:paraId="4223DE3E" w14:textId="77777777" w:rsidR="00E05533" w:rsidRPr="00E05533" w:rsidRDefault="00E05533" w:rsidP="00E05533">
      <w:pPr>
        <w:rPr>
          <w:rFonts w:ascii="Arial" w:hAnsi="Arial" w:cs="Arial"/>
        </w:rPr>
      </w:pPr>
      <w:r w:rsidRPr="00E05533">
        <w:rPr>
          <w:rFonts w:ascii="Arial" w:hAnsi="Arial" w:cs="Arial"/>
          <w:b/>
          <w:bCs/>
        </w:rPr>
        <w:t>May 2025</w:t>
      </w:r>
      <w:r w:rsidRPr="00E05533">
        <w:rPr>
          <w:rFonts w:ascii="Arial" w:hAnsi="Arial" w:cs="Arial"/>
        </w:rPr>
        <w:t> </w:t>
      </w:r>
    </w:p>
    <w:p w14:paraId="3241071D" w14:textId="5B5EE8EF" w:rsidR="008C776D" w:rsidRPr="00E05533" w:rsidRDefault="00E05533">
      <w:pPr>
        <w:rPr>
          <w:rFonts w:ascii="Arial" w:hAnsi="Arial" w:cs="Arial"/>
        </w:rPr>
      </w:pPr>
      <w:r w:rsidRPr="00E05533">
        <w:rPr>
          <w:rFonts w:ascii="Arial" w:hAnsi="Arial" w:cs="Arial"/>
        </w:rPr>
        <w:t> </w:t>
      </w:r>
    </w:p>
    <w:sectPr w:rsidR="008C776D" w:rsidRPr="00E05533" w:rsidSect="00E05533">
      <w:foot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110A" w14:textId="77777777" w:rsidR="00E05533" w:rsidRDefault="00E05533" w:rsidP="00E05533">
      <w:pPr>
        <w:spacing w:after="0" w:line="240" w:lineRule="auto"/>
      </w:pPr>
      <w:r>
        <w:separator/>
      </w:r>
    </w:p>
  </w:endnote>
  <w:endnote w:type="continuationSeparator" w:id="0">
    <w:p w14:paraId="65978EE4" w14:textId="77777777" w:rsidR="00E05533" w:rsidRDefault="00E05533" w:rsidP="00E0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05132919"/>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A6F3ED4" w14:textId="57737AB4" w:rsidR="00E05533" w:rsidRPr="00E05533" w:rsidRDefault="00E05533">
            <w:pPr>
              <w:pStyle w:val="Footer"/>
              <w:jc w:val="center"/>
              <w:rPr>
                <w:rFonts w:ascii="Arial" w:hAnsi="Arial" w:cs="Arial"/>
                <w:sz w:val="18"/>
                <w:szCs w:val="18"/>
              </w:rPr>
            </w:pPr>
            <w:r w:rsidRPr="00E05533">
              <w:rPr>
                <w:rFonts w:ascii="Arial" w:hAnsi="Arial" w:cs="Arial"/>
                <w:sz w:val="18"/>
                <w:szCs w:val="18"/>
              </w:rPr>
              <w:t xml:space="preserve">Page </w:t>
            </w:r>
            <w:r w:rsidRPr="00E05533">
              <w:rPr>
                <w:rFonts w:ascii="Arial" w:hAnsi="Arial" w:cs="Arial"/>
                <w:sz w:val="18"/>
                <w:szCs w:val="18"/>
              </w:rPr>
              <w:fldChar w:fldCharType="begin"/>
            </w:r>
            <w:r w:rsidRPr="00E05533">
              <w:rPr>
                <w:rFonts w:ascii="Arial" w:hAnsi="Arial" w:cs="Arial"/>
                <w:sz w:val="18"/>
                <w:szCs w:val="18"/>
              </w:rPr>
              <w:instrText xml:space="preserve"> PAGE </w:instrText>
            </w:r>
            <w:r w:rsidRPr="00E05533">
              <w:rPr>
                <w:rFonts w:ascii="Arial" w:hAnsi="Arial" w:cs="Arial"/>
                <w:sz w:val="18"/>
                <w:szCs w:val="18"/>
              </w:rPr>
              <w:fldChar w:fldCharType="separate"/>
            </w:r>
            <w:r w:rsidRPr="00E05533">
              <w:rPr>
                <w:rFonts w:ascii="Arial" w:hAnsi="Arial" w:cs="Arial"/>
                <w:noProof/>
                <w:sz w:val="18"/>
                <w:szCs w:val="18"/>
              </w:rPr>
              <w:t>2</w:t>
            </w:r>
            <w:r w:rsidRPr="00E05533">
              <w:rPr>
                <w:rFonts w:ascii="Arial" w:hAnsi="Arial" w:cs="Arial"/>
                <w:sz w:val="18"/>
                <w:szCs w:val="18"/>
              </w:rPr>
              <w:fldChar w:fldCharType="end"/>
            </w:r>
            <w:r w:rsidRPr="00E05533">
              <w:rPr>
                <w:rFonts w:ascii="Arial" w:hAnsi="Arial" w:cs="Arial"/>
                <w:sz w:val="18"/>
                <w:szCs w:val="18"/>
              </w:rPr>
              <w:t xml:space="preserve"> of </w:t>
            </w:r>
            <w:r w:rsidRPr="00E05533">
              <w:rPr>
                <w:rFonts w:ascii="Arial" w:hAnsi="Arial" w:cs="Arial"/>
                <w:sz w:val="18"/>
                <w:szCs w:val="18"/>
              </w:rPr>
              <w:fldChar w:fldCharType="begin"/>
            </w:r>
            <w:r w:rsidRPr="00E05533">
              <w:rPr>
                <w:rFonts w:ascii="Arial" w:hAnsi="Arial" w:cs="Arial"/>
                <w:sz w:val="18"/>
                <w:szCs w:val="18"/>
              </w:rPr>
              <w:instrText xml:space="preserve"> NUMPAGES  </w:instrText>
            </w:r>
            <w:r w:rsidRPr="00E05533">
              <w:rPr>
                <w:rFonts w:ascii="Arial" w:hAnsi="Arial" w:cs="Arial"/>
                <w:sz w:val="18"/>
                <w:szCs w:val="18"/>
              </w:rPr>
              <w:fldChar w:fldCharType="separate"/>
            </w:r>
            <w:r w:rsidRPr="00E05533">
              <w:rPr>
                <w:rFonts w:ascii="Arial" w:hAnsi="Arial" w:cs="Arial"/>
                <w:noProof/>
                <w:sz w:val="18"/>
                <w:szCs w:val="18"/>
              </w:rPr>
              <w:t>2</w:t>
            </w:r>
            <w:r w:rsidRPr="00E05533">
              <w:rPr>
                <w:rFonts w:ascii="Arial" w:hAnsi="Arial" w:cs="Arial"/>
                <w:sz w:val="18"/>
                <w:szCs w:val="18"/>
              </w:rPr>
              <w:fldChar w:fldCharType="end"/>
            </w:r>
          </w:p>
        </w:sdtContent>
      </w:sdt>
    </w:sdtContent>
  </w:sdt>
  <w:p w14:paraId="2AD4C331" w14:textId="77777777" w:rsidR="00E05533" w:rsidRDefault="00E05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AC99" w14:textId="77777777" w:rsidR="00E05533" w:rsidRDefault="00E05533" w:rsidP="00E05533">
      <w:pPr>
        <w:spacing w:after="0" w:line="240" w:lineRule="auto"/>
      </w:pPr>
      <w:r>
        <w:separator/>
      </w:r>
    </w:p>
  </w:footnote>
  <w:footnote w:type="continuationSeparator" w:id="0">
    <w:p w14:paraId="3C721BB7" w14:textId="77777777" w:rsidR="00E05533" w:rsidRDefault="00E05533" w:rsidP="00E05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F9F"/>
    <w:multiLevelType w:val="multilevel"/>
    <w:tmpl w:val="7DDE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21E0E"/>
    <w:multiLevelType w:val="multilevel"/>
    <w:tmpl w:val="89E0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91C7E"/>
    <w:multiLevelType w:val="multilevel"/>
    <w:tmpl w:val="AD2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666198"/>
    <w:multiLevelType w:val="multilevel"/>
    <w:tmpl w:val="C0A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83DD6"/>
    <w:multiLevelType w:val="multilevel"/>
    <w:tmpl w:val="DAEC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F81E45"/>
    <w:multiLevelType w:val="multilevel"/>
    <w:tmpl w:val="F26C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809D3"/>
    <w:multiLevelType w:val="multilevel"/>
    <w:tmpl w:val="15F2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5159E1"/>
    <w:multiLevelType w:val="hybridMultilevel"/>
    <w:tmpl w:val="A92E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53B47"/>
    <w:multiLevelType w:val="multilevel"/>
    <w:tmpl w:val="096A939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E863E4"/>
    <w:multiLevelType w:val="multilevel"/>
    <w:tmpl w:val="EA34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E71672"/>
    <w:multiLevelType w:val="hybridMultilevel"/>
    <w:tmpl w:val="876E2874"/>
    <w:lvl w:ilvl="0" w:tplc="3B6AD204">
      <w:start w:val="1"/>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F8E5F96"/>
    <w:multiLevelType w:val="multilevel"/>
    <w:tmpl w:val="85D8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F5AA6"/>
    <w:multiLevelType w:val="multilevel"/>
    <w:tmpl w:val="9AB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8A6E63"/>
    <w:multiLevelType w:val="hybridMultilevel"/>
    <w:tmpl w:val="45D0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44FE1"/>
    <w:multiLevelType w:val="multilevel"/>
    <w:tmpl w:val="4E24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DE5380"/>
    <w:multiLevelType w:val="multilevel"/>
    <w:tmpl w:val="1A28F7C4"/>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4F1DB8"/>
    <w:multiLevelType w:val="multilevel"/>
    <w:tmpl w:val="C744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5F61EC"/>
    <w:multiLevelType w:val="multilevel"/>
    <w:tmpl w:val="E45A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411244"/>
    <w:multiLevelType w:val="multilevel"/>
    <w:tmpl w:val="E2A8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C405A8"/>
    <w:multiLevelType w:val="multilevel"/>
    <w:tmpl w:val="536A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720463">
    <w:abstractNumId w:val="16"/>
  </w:num>
  <w:num w:numId="2" w16cid:durableId="310522458">
    <w:abstractNumId w:val="2"/>
  </w:num>
  <w:num w:numId="3" w16cid:durableId="1185827747">
    <w:abstractNumId w:val="4"/>
  </w:num>
  <w:num w:numId="4" w16cid:durableId="2002659020">
    <w:abstractNumId w:val="18"/>
  </w:num>
  <w:num w:numId="5" w16cid:durableId="1358309956">
    <w:abstractNumId w:val="0"/>
  </w:num>
  <w:num w:numId="6" w16cid:durableId="2116905134">
    <w:abstractNumId w:val="19"/>
  </w:num>
  <w:num w:numId="7" w16cid:durableId="859702850">
    <w:abstractNumId w:val="8"/>
  </w:num>
  <w:num w:numId="8" w16cid:durableId="1089159372">
    <w:abstractNumId w:val="14"/>
  </w:num>
  <w:num w:numId="9" w16cid:durableId="72818645">
    <w:abstractNumId w:val="17"/>
  </w:num>
  <w:num w:numId="10" w16cid:durableId="762722238">
    <w:abstractNumId w:val="6"/>
  </w:num>
  <w:num w:numId="11" w16cid:durableId="71050036">
    <w:abstractNumId w:val="15"/>
  </w:num>
  <w:num w:numId="12" w16cid:durableId="1310086994">
    <w:abstractNumId w:val="3"/>
  </w:num>
  <w:num w:numId="13" w16cid:durableId="206912263">
    <w:abstractNumId w:val="12"/>
  </w:num>
  <w:num w:numId="14" w16cid:durableId="1559438394">
    <w:abstractNumId w:val="9"/>
  </w:num>
  <w:num w:numId="15" w16cid:durableId="310252331">
    <w:abstractNumId w:val="1"/>
  </w:num>
  <w:num w:numId="16" w16cid:durableId="14045986">
    <w:abstractNumId w:val="5"/>
  </w:num>
  <w:num w:numId="17" w16cid:durableId="1912540705">
    <w:abstractNumId w:val="11"/>
  </w:num>
  <w:num w:numId="18" w16cid:durableId="368654444">
    <w:abstractNumId w:val="13"/>
  </w:num>
  <w:num w:numId="19" w16cid:durableId="1847860078">
    <w:abstractNumId w:val="10"/>
  </w:num>
  <w:num w:numId="20" w16cid:durableId="1422679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33"/>
    <w:rsid w:val="005B2673"/>
    <w:rsid w:val="006809CA"/>
    <w:rsid w:val="008C776D"/>
    <w:rsid w:val="00E05533"/>
    <w:rsid w:val="00F8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9AEF"/>
  <w15:chartTrackingRefBased/>
  <w15:docId w15:val="{88BEBB26-3766-4BE0-820E-020C5B22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533"/>
    <w:rPr>
      <w:rFonts w:eastAsiaTheme="majorEastAsia" w:cstheme="majorBidi"/>
      <w:color w:val="272727" w:themeColor="text1" w:themeTint="D8"/>
    </w:rPr>
  </w:style>
  <w:style w:type="paragraph" w:styleId="Title">
    <w:name w:val="Title"/>
    <w:basedOn w:val="Normal"/>
    <w:next w:val="Normal"/>
    <w:link w:val="TitleChar"/>
    <w:uiPriority w:val="10"/>
    <w:qFormat/>
    <w:rsid w:val="00E05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533"/>
    <w:pPr>
      <w:spacing w:before="160"/>
      <w:jc w:val="center"/>
    </w:pPr>
    <w:rPr>
      <w:i/>
      <w:iCs/>
      <w:color w:val="404040" w:themeColor="text1" w:themeTint="BF"/>
    </w:rPr>
  </w:style>
  <w:style w:type="character" w:customStyle="1" w:styleId="QuoteChar">
    <w:name w:val="Quote Char"/>
    <w:basedOn w:val="DefaultParagraphFont"/>
    <w:link w:val="Quote"/>
    <w:uiPriority w:val="29"/>
    <w:rsid w:val="00E05533"/>
    <w:rPr>
      <w:i/>
      <w:iCs/>
      <w:color w:val="404040" w:themeColor="text1" w:themeTint="BF"/>
    </w:rPr>
  </w:style>
  <w:style w:type="paragraph" w:styleId="ListParagraph">
    <w:name w:val="List Paragraph"/>
    <w:basedOn w:val="Normal"/>
    <w:uiPriority w:val="34"/>
    <w:qFormat/>
    <w:rsid w:val="00E05533"/>
    <w:pPr>
      <w:ind w:left="720"/>
      <w:contextualSpacing/>
    </w:pPr>
  </w:style>
  <w:style w:type="character" w:styleId="IntenseEmphasis">
    <w:name w:val="Intense Emphasis"/>
    <w:basedOn w:val="DefaultParagraphFont"/>
    <w:uiPriority w:val="21"/>
    <w:qFormat/>
    <w:rsid w:val="00E05533"/>
    <w:rPr>
      <w:i/>
      <w:iCs/>
      <w:color w:val="0F4761" w:themeColor="accent1" w:themeShade="BF"/>
    </w:rPr>
  </w:style>
  <w:style w:type="paragraph" w:styleId="IntenseQuote">
    <w:name w:val="Intense Quote"/>
    <w:basedOn w:val="Normal"/>
    <w:next w:val="Normal"/>
    <w:link w:val="IntenseQuoteChar"/>
    <w:uiPriority w:val="30"/>
    <w:qFormat/>
    <w:rsid w:val="00E05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533"/>
    <w:rPr>
      <w:i/>
      <w:iCs/>
      <w:color w:val="0F4761" w:themeColor="accent1" w:themeShade="BF"/>
    </w:rPr>
  </w:style>
  <w:style w:type="character" w:styleId="IntenseReference">
    <w:name w:val="Intense Reference"/>
    <w:basedOn w:val="DefaultParagraphFont"/>
    <w:uiPriority w:val="32"/>
    <w:qFormat/>
    <w:rsid w:val="00E05533"/>
    <w:rPr>
      <w:b/>
      <w:bCs/>
      <w:smallCaps/>
      <w:color w:val="0F4761" w:themeColor="accent1" w:themeShade="BF"/>
      <w:spacing w:val="5"/>
    </w:rPr>
  </w:style>
  <w:style w:type="paragraph" w:styleId="Header">
    <w:name w:val="header"/>
    <w:basedOn w:val="Normal"/>
    <w:link w:val="HeaderChar"/>
    <w:uiPriority w:val="99"/>
    <w:unhideWhenUsed/>
    <w:rsid w:val="00E05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533"/>
  </w:style>
  <w:style w:type="paragraph" w:styleId="Footer">
    <w:name w:val="footer"/>
    <w:basedOn w:val="Normal"/>
    <w:link w:val="FooterChar"/>
    <w:uiPriority w:val="99"/>
    <w:unhideWhenUsed/>
    <w:rsid w:val="00E05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23720">
      <w:bodyDiv w:val="1"/>
      <w:marLeft w:val="0"/>
      <w:marRight w:val="0"/>
      <w:marTop w:val="0"/>
      <w:marBottom w:val="0"/>
      <w:divBdr>
        <w:top w:val="none" w:sz="0" w:space="0" w:color="auto"/>
        <w:left w:val="none" w:sz="0" w:space="0" w:color="auto"/>
        <w:bottom w:val="none" w:sz="0" w:space="0" w:color="auto"/>
        <w:right w:val="none" w:sz="0" w:space="0" w:color="auto"/>
      </w:divBdr>
      <w:divsChild>
        <w:div w:id="699864202">
          <w:marLeft w:val="0"/>
          <w:marRight w:val="0"/>
          <w:marTop w:val="0"/>
          <w:marBottom w:val="0"/>
          <w:divBdr>
            <w:top w:val="none" w:sz="0" w:space="0" w:color="auto"/>
            <w:left w:val="none" w:sz="0" w:space="0" w:color="auto"/>
            <w:bottom w:val="none" w:sz="0" w:space="0" w:color="auto"/>
            <w:right w:val="none" w:sz="0" w:space="0" w:color="auto"/>
          </w:divBdr>
        </w:div>
        <w:div w:id="1898198921">
          <w:marLeft w:val="0"/>
          <w:marRight w:val="0"/>
          <w:marTop w:val="0"/>
          <w:marBottom w:val="0"/>
          <w:divBdr>
            <w:top w:val="none" w:sz="0" w:space="0" w:color="auto"/>
            <w:left w:val="none" w:sz="0" w:space="0" w:color="auto"/>
            <w:bottom w:val="none" w:sz="0" w:space="0" w:color="auto"/>
            <w:right w:val="none" w:sz="0" w:space="0" w:color="auto"/>
          </w:divBdr>
        </w:div>
        <w:div w:id="259218492">
          <w:marLeft w:val="0"/>
          <w:marRight w:val="0"/>
          <w:marTop w:val="0"/>
          <w:marBottom w:val="0"/>
          <w:divBdr>
            <w:top w:val="none" w:sz="0" w:space="0" w:color="auto"/>
            <w:left w:val="none" w:sz="0" w:space="0" w:color="auto"/>
            <w:bottom w:val="none" w:sz="0" w:space="0" w:color="auto"/>
            <w:right w:val="none" w:sz="0" w:space="0" w:color="auto"/>
          </w:divBdr>
        </w:div>
        <w:div w:id="223876578">
          <w:marLeft w:val="0"/>
          <w:marRight w:val="0"/>
          <w:marTop w:val="0"/>
          <w:marBottom w:val="0"/>
          <w:divBdr>
            <w:top w:val="none" w:sz="0" w:space="0" w:color="auto"/>
            <w:left w:val="none" w:sz="0" w:space="0" w:color="auto"/>
            <w:bottom w:val="none" w:sz="0" w:space="0" w:color="auto"/>
            <w:right w:val="none" w:sz="0" w:space="0" w:color="auto"/>
          </w:divBdr>
        </w:div>
        <w:div w:id="451244178">
          <w:marLeft w:val="0"/>
          <w:marRight w:val="0"/>
          <w:marTop w:val="0"/>
          <w:marBottom w:val="0"/>
          <w:divBdr>
            <w:top w:val="none" w:sz="0" w:space="0" w:color="auto"/>
            <w:left w:val="none" w:sz="0" w:space="0" w:color="auto"/>
            <w:bottom w:val="none" w:sz="0" w:space="0" w:color="auto"/>
            <w:right w:val="none" w:sz="0" w:space="0" w:color="auto"/>
          </w:divBdr>
        </w:div>
        <w:div w:id="1286085091">
          <w:marLeft w:val="0"/>
          <w:marRight w:val="0"/>
          <w:marTop w:val="0"/>
          <w:marBottom w:val="0"/>
          <w:divBdr>
            <w:top w:val="none" w:sz="0" w:space="0" w:color="auto"/>
            <w:left w:val="none" w:sz="0" w:space="0" w:color="auto"/>
            <w:bottom w:val="none" w:sz="0" w:space="0" w:color="auto"/>
            <w:right w:val="none" w:sz="0" w:space="0" w:color="auto"/>
          </w:divBdr>
        </w:div>
        <w:div w:id="443119200">
          <w:marLeft w:val="0"/>
          <w:marRight w:val="0"/>
          <w:marTop w:val="0"/>
          <w:marBottom w:val="0"/>
          <w:divBdr>
            <w:top w:val="none" w:sz="0" w:space="0" w:color="auto"/>
            <w:left w:val="none" w:sz="0" w:space="0" w:color="auto"/>
            <w:bottom w:val="none" w:sz="0" w:space="0" w:color="auto"/>
            <w:right w:val="none" w:sz="0" w:space="0" w:color="auto"/>
          </w:divBdr>
        </w:div>
        <w:div w:id="1723598301">
          <w:marLeft w:val="0"/>
          <w:marRight w:val="0"/>
          <w:marTop w:val="0"/>
          <w:marBottom w:val="0"/>
          <w:divBdr>
            <w:top w:val="none" w:sz="0" w:space="0" w:color="auto"/>
            <w:left w:val="none" w:sz="0" w:space="0" w:color="auto"/>
            <w:bottom w:val="none" w:sz="0" w:space="0" w:color="auto"/>
            <w:right w:val="none" w:sz="0" w:space="0" w:color="auto"/>
          </w:divBdr>
        </w:div>
        <w:div w:id="1823159296">
          <w:marLeft w:val="0"/>
          <w:marRight w:val="0"/>
          <w:marTop w:val="0"/>
          <w:marBottom w:val="0"/>
          <w:divBdr>
            <w:top w:val="none" w:sz="0" w:space="0" w:color="auto"/>
            <w:left w:val="none" w:sz="0" w:space="0" w:color="auto"/>
            <w:bottom w:val="none" w:sz="0" w:space="0" w:color="auto"/>
            <w:right w:val="none" w:sz="0" w:space="0" w:color="auto"/>
          </w:divBdr>
        </w:div>
        <w:div w:id="2090037902">
          <w:marLeft w:val="0"/>
          <w:marRight w:val="0"/>
          <w:marTop w:val="0"/>
          <w:marBottom w:val="0"/>
          <w:divBdr>
            <w:top w:val="none" w:sz="0" w:space="0" w:color="auto"/>
            <w:left w:val="none" w:sz="0" w:space="0" w:color="auto"/>
            <w:bottom w:val="none" w:sz="0" w:space="0" w:color="auto"/>
            <w:right w:val="none" w:sz="0" w:space="0" w:color="auto"/>
          </w:divBdr>
        </w:div>
        <w:div w:id="1658917521">
          <w:marLeft w:val="0"/>
          <w:marRight w:val="0"/>
          <w:marTop w:val="0"/>
          <w:marBottom w:val="0"/>
          <w:divBdr>
            <w:top w:val="none" w:sz="0" w:space="0" w:color="auto"/>
            <w:left w:val="none" w:sz="0" w:space="0" w:color="auto"/>
            <w:bottom w:val="none" w:sz="0" w:space="0" w:color="auto"/>
            <w:right w:val="none" w:sz="0" w:space="0" w:color="auto"/>
          </w:divBdr>
        </w:div>
        <w:div w:id="1346131770">
          <w:marLeft w:val="0"/>
          <w:marRight w:val="0"/>
          <w:marTop w:val="0"/>
          <w:marBottom w:val="0"/>
          <w:divBdr>
            <w:top w:val="none" w:sz="0" w:space="0" w:color="auto"/>
            <w:left w:val="none" w:sz="0" w:space="0" w:color="auto"/>
            <w:bottom w:val="none" w:sz="0" w:space="0" w:color="auto"/>
            <w:right w:val="none" w:sz="0" w:space="0" w:color="auto"/>
          </w:divBdr>
        </w:div>
        <w:div w:id="2018732551">
          <w:marLeft w:val="0"/>
          <w:marRight w:val="0"/>
          <w:marTop w:val="0"/>
          <w:marBottom w:val="0"/>
          <w:divBdr>
            <w:top w:val="none" w:sz="0" w:space="0" w:color="auto"/>
            <w:left w:val="none" w:sz="0" w:space="0" w:color="auto"/>
            <w:bottom w:val="none" w:sz="0" w:space="0" w:color="auto"/>
            <w:right w:val="none" w:sz="0" w:space="0" w:color="auto"/>
          </w:divBdr>
        </w:div>
        <w:div w:id="1778912576">
          <w:marLeft w:val="0"/>
          <w:marRight w:val="0"/>
          <w:marTop w:val="0"/>
          <w:marBottom w:val="0"/>
          <w:divBdr>
            <w:top w:val="none" w:sz="0" w:space="0" w:color="auto"/>
            <w:left w:val="none" w:sz="0" w:space="0" w:color="auto"/>
            <w:bottom w:val="none" w:sz="0" w:space="0" w:color="auto"/>
            <w:right w:val="none" w:sz="0" w:space="0" w:color="auto"/>
          </w:divBdr>
          <w:divsChild>
            <w:div w:id="1031151841">
              <w:marLeft w:val="0"/>
              <w:marRight w:val="0"/>
              <w:marTop w:val="0"/>
              <w:marBottom w:val="0"/>
              <w:divBdr>
                <w:top w:val="none" w:sz="0" w:space="0" w:color="auto"/>
                <w:left w:val="none" w:sz="0" w:space="0" w:color="auto"/>
                <w:bottom w:val="none" w:sz="0" w:space="0" w:color="auto"/>
                <w:right w:val="none" w:sz="0" w:space="0" w:color="auto"/>
              </w:divBdr>
            </w:div>
            <w:div w:id="2011322498">
              <w:marLeft w:val="0"/>
              <w:marRight w:val="0"/>
              <w:marTop w:val="0"/>
              <w:marBottom w:val="0"/>
              <w:divBdr>
                <w:top w:val="none" w:sz="0" w:space="0" w:color="auto"/>
                <w:left w:val="none" w:sz="0" w:space="0" w:color="auto"/>
                <w:bottom w:val="none" w:sz="0" w:space="0" w:color="auto"/>
                <w:right w:val="none" w:sz="0" w:space="0" w:color="auto"/>
              </w:divBdr>
            </w:div>
            <w:div w:id="258343235">
              <w:marLeft w:val="0"/>
              <w:marRight w:val="0"/>
              <w:marTop w:val="0"/>
              <w:marBottom w:val="0"/>
              <w:divBdr>
                <w:top w:val="none" w:sz="0" w:space="0" w:color="auto"/>
                <w:left w:val="none" w:sz="0" w:space="0" w:color="auto"/>
                <w:bottom w:val="none" w:sz="0" w:space="0" w:color="auto"/>
                <w:right w:val="none" w:sz="0" w:space="0" w:color="auto"/>
              </w:divBdr>
            </w:div>
            <w:div w:id="2094617599">
              <w:marLeft w:val="0"/>
              <w:marRight w:val="0"/>
              <w:marTop w:val="0"/>
              <w:marBottom w:val="0"/>
              <w:divBdr>
                <w:top w:val="none" w:sz="0" w:space="0" w:color="auto"/>
                <w:left w:val="none" w:sz="0" w:space="0" w:color="auto"/>
                <w:bottom w:val="none" w:sz="0" w:space="0" w:color="auto"/>
                <w:right w:val="none" w:sz="0" w:space="0" w:color="auto"/>
              </w:divBdr>
            </w:div>
            <w:div w:id="35281822">
              <w:marLeft w:val="0"/>
              <w:marRight w:val="0"/>
              <w:marTop w:val="0"/>
              <w:marBottom w:val="0"/>
              <w:divBdr>
                <w:top w:val="none" w:sz="0" w:space="0" w:color="auto"/>
                <w:left w:val="none" w:sz="0" w:space="0" w:color="auto"/>
                <w:bottom w:val="none" w:sz="0" w:space="0" w:color="auto"/>
                <w:right w:val="none" w:sz="0" w:space="0" w:color="auto"/>
              </w:divBdr>
            </w:div>
            <w:div w:id="1611275446">
              <w:marLeft w:val="0"/>
              <w:marRight w:val="0"/>
              <w:marTop w:val="0"/>
              <w:marBottom w:val="0"/>
              <w:divBdr>
                <w:top w:val="none" w:sz="0" w:space="0" w:color="auto"/>
                <w:left w:val="none" w:sz="0" w:space="0" w:color="auto"/>
                <w:bottom w:val="none" w:sz="0" w:space="0" w:color="auto"/>
                <w:right w:val="none" w:sz="0" w:space="0" w:color="auto"/>
              </w:divBdr>
            </w:div>
            <w:div w:id="354815691">
              <w:marLeft w:val="0"/>
              <w:marRight w:val="0"/>
              <w:marTop w:val="0"/>
              <w:marBottom w:val="0"/>
              <w:divBdr>
                <w:top w:val="none" w:sz="0" w:space="0" w:color="auto"/>
                <w:left w:val="none" w:sz="0" w:space="0" w:color="auto"/>
                <w:bottom w:val="none" w:sz="0" w:space="0" w:color="auto"/>
                <w:right w:val="none" w:sz="0" w:space="0" w:color="auto"/>
              </w:divBdr>
            </w:div>
            <w:div w:id="31080281">
              <w:marLeft w:val="0"/>
              <w:marRight w:val="0"/>
              <w:marTop w:val="0"/>
              <w:marBottom w:val="0"/>
              <w:divBdr>
                <w:top w:val="none" w:sz="0" w:space="0" w:color="auto"/>
                <w:left w:val="none" w:sz="0" w:space="0" w:color="auto"/>
                <w:bottom w:val="none" w:sz="0" w:space="0" w:color="auto"/>
                <w:right w:val="none" w:sz="0" w:space="0" w:color="auto"/>
              </w:divBdr>
            </w:div>
            <w:div w:id="844321156">
              <w:marLeft w:val="0"/>
              <w:marRight w:val="0"/>
              <w:marTop w:val="0"/>
              <w:marBottom w:val="0"/>
              <w:divBdr>
                <w:top w:val="none" w:sz="0" w:space="0" w:color="auto"/>
                <w:left w:val="none" w:sz="0" w:space="0" w:color="auto"/>
                <w:bottom w:val="none" w:sz="0" w:space="0" w:color="auto"/>
                <w:right w:val="none" w:sz="0" w:space="0" w:color="auto"/>
              </w:divBdr>
            </w:div>
            <w:div w:id="1680547012">
              <w:marLeft w:val="0"/>
              <w:marRight w:val="0"/>
              <w:marTop w:val="0"/>
              <w:marBottom w:val="0"/>
              <w:divBdr>
                <w:top w:val="none" w:sz="0" w:space="0" w:color="auto"/>
                <w:left w:val="none" w:sz="0" w:space="0" w:color="auto"/>
                <w:bottom w:val="none" w:sz="0" w:space="0" w:color="auto"/>
                <w:right w:val="none" w:sz="0" w:space="0" w:color="auto"/>
              </w:divBdr>
            </w:div>
            <w:div w:id="1562980902">
              <w:marLeft w:val="0"/>
              <w:marRight w:val="0"/>
              <w:marTop w:val="0"/>
              <w:marBottom w:val="0"/>
              <w:divBdr>
                <w:top w:val="none" w:sz="0" w:space="0" w:color="auto"/>
                <w:left w:val="none" w:sz="0" w:space="0" w:color="auto"/>
                <w:bottom w:val="none" w:sz="0" w:space="0" w:color="auto"/>
                <w:right w:val="none" w:sz="0" w:space="0" w:color="auto"/>
              </w:divBdr>
            </w:div>
            <w:div w:id="1816406753">
              <w:marLeft w:val="0"/>
              <w:marRight w:val="0"/>
              <w:marTop w:val="0"/>
              <w:marBottom w:val="0"/>
              <w:divBdr>
                <w:top w:val="none" w:sz="0" w:space="0" w:color="auto"/>
                <w:left w:val="none" w:sz="0" w:space="0" w:color="auto"/>
                <w:bottom w:val="none" w:sz="0" w:space="0" w:color="auto"/>
                <w:right w:val="none" w:sz="0" w:space="0" w:color="auto"/>
              </w:divBdr>
            </w:div>
            <w:div w:id="1877621260">
              <w:marLeft w:val="0"/>
              <w:marRight w:val="0"/>
              <w:marTop w:val="0"/>
              <w:marBottom w:val="0"/>
              <w:divBdr>
                <w:top w:val="none" w:sz="0" w:space="0" w:color="auto"/>
                <w:left w:val="none" w:sz="0" w:space="0" w:color="auto"/>
                <w:bottom w:val="none" w:sz="0" w:space="0" w:color="auto"/>
                <w:right w:val="none" w:sz="0" w:space="0" w:color="auto"/>
              </w:divBdr>
            </w:div>
            <w:div w:id="2037927424">
              <w:marLeft w:val="0"/>
              <w:marRight w:val="0"/>
              <w:marTop w:val="0"/>
              <w:marBottom w:val="0"/>
              <w:divBdr>
                <w:top w:val="none" w:sz="0" w:space="0" w:color="auto"/>
                <w:left w:val="none" w:sz="0" w:space="0" w:color="auto"/>
                <w:bottom w:val="none" w:sz="0" w:space="0" w:color="auto"/>
                <w:right w:val="none" w:sz="0" w:space="0" w:color="auto"/>
              </w:divBdr>
            </w:div>
            <w:div w:id="2049454695">
              <w:marLeft w:val="0"/>
              <w:marRight w:val="0"/>
              <w:marTop w:val="0"/>
              <w:marBottom w:val="0"/>
              <w:divBdr>
                <w:top w:val="none" w:sz="0" w:space="0" w:color="auto"/>
                <w:left w:val="none" w:sz="0" w:space="0" w:color="auto"/>
                <w:bottom w:val="none" w:sz="0" w:space="0" w:color="auto"/>
                <w:right w:val="none" w:sz="0" w:space="0" w:color="auto"/>
              </w:divBdr>
            </w:div>
            <w:div w:id="964889888">
              <w:marLeft w:val="0"/>
              <w:marRight w:val="0"/>
              <w:marTop w:val="0"/>
              <w:marBottom w:val="0"/>
              <w:divBdr>
                <w:top w:val="none" w:sz="0" w:space="0" w:color="auto"/>
                <w:left w:val="none" w:sz="0" w:space="0" w:color="auto"/>
                <w:bottom w:val="none" w:sz="0" w:space="0" w:color="auto"/>
                <w:right w:val="none" w:sz="0" w:space="0" w:color="auto"/>
              </w:divBdr>
            </w:div>
            <w:div w:id="284578766">
              <w:marLeft w:val="0"/>
              <w:marRight w:val="0"/>
              <w:marTop w:val="0"/>
              <w:marBottom w:val="0"/>
              <w:divBdr>
                <w:top w:val="none" w:sz="0" w:space="0" w:color="auto"/>
                <w:left w:val="none" w:sz="0" w:space="0" w:color="auto"/>
                <w:bottom w:val="none" w:sz="0" w:space="0" w:color="auto"/>
                <w:right w:val="none" w:sz="0" w:space="0" w:color="auto"/>
              </w:divBdr>
            </w:div>
            <w:div w:id="664285227">
              <w:marLeft w:val="0"/>
              <w:marRight w:val="0"/>
              <w:marTop w:val="0"/>
              <w:marBottom w:val="0"/>
              <w:divBdr>
                <w:top w:val="none" w:sz="0" w:space="0" w:color="auto"/>
                <w:left w:val="none" w:sz="0" w:space="0" w:color="auto"/>
                <w:bottom w:val="none" w:sz="0" w:space="0" w:color="auto"/>
                <w:right w:val="none" w:sz="0" w:space="0" w:color="auto"/>
              </w:divBdr>
            </w:div>
            <w:div w:id="1775512856">
              <w:marLeft w:val="0"/>
              <w:marRight w:val="0"/>
              <w:marTop w:val="0"/>
              <w:marBottom w:val="0"/>
              <w:divBdr>
                <w:top w:val="none" w:sz="0" w:space="0" w:color="auto"/>
                <w:left w:val="none" w:sz="0" w:space="0" w:color="auto"/>
                <w:bottom w:val="none" w:sz="0" w:space="0" w:color="auto"/>
                <w:right w:val="none" w:sz="0" w:space="0" w:color="auto"/>
              </w:divBdr>
            </w:div>
            <w:div w:id="62022502">
              <w:marLeft w:val="0"/>
              <w:marRight w:val="0"/>
              <w:marTop w:val="0"/>
              <w:marBottom w:val="0"/>
              <w:divBdr>
                <w:top w:val="none" w:sz="0" w:space="0" w:color="auto"/>
                <w:left w:val="none" w:sz="0" w:space="0" w:color="auto"/>
                <w:bottom w:val="none" w:sz="0" w:space="0" w:color="auto"/>
                <w:right w:val="none" w:sz="0" w:space="0" w:color="auto"/>
              </w:divBdr>
            </w:div>
          </w:divsChild>
        </w:div>
        <w:div w:id="2059357935">
          <w:marLeft w:val="0"/>
          <w:marRight w:val="0"/>
          <w:marTop w:val="0"/>
          <w:marBottom w:val="0"/>
          <w:divBdr>
            <w:top w:val="none" w:sz="0" w:space="0" w:color="auto"/>
            <w:left w:val="none" w:sz="0" w:space="0" w:color="auto"/>
            <w:bottom w:val="none" w:sz="0" w:space="0" w:color="auto"/>
            <w:right w:val="none" w:sz="0" w:space="0" w:color="auto"/>
          </w:divBdr>
          <w:divsChild>
            <w:div w:id="560752722">
              <w:marLeft w:val="0"/>
              <w:marRight w:val="0"/>
              <w:marTop w:val="0"/>
              <w:marBottom w:val="0"/>
              <w:divBdr>
                <w:top w:val="none" w:sz="0" w:space="0" w:color="auto"/>
                <w:left w:val="none" w:sz="0" w:space="0" w:color="auto"/>
                <w:bottom w:val="none" w:sz="0" w:space="0" w:color="auto"/>
                <w:right w:val="none" w:sz="0" w:space="0" w:color="auto"/>
              </w:divBdr>
            </w:div>
            <w:div w:id="1075591299">
              <w:marLeft w:val="0"/>
              <w:marRight w:val="0"/>
              <w:marTop w:val="0"/>
              <w:marBottom w:val="0"/>
              <w:divBdr>
                <w:top w:val="none" w:sz="0" w:space="0" w:color="auto"/>
                <w:left w:val="none" w:sz="0" w:space="0" w:color="auto"/>
                <w:bottom w:val="none" w:sz="0" w:space="0" w:color="auto"/>
                <w:right w:val="none" w:sz="0" w:space="0" w:color="auto"/>
              </w:divBdr>
            </w:div>
            <w:div w:id="889420090">
              <w:marLeft w:val="0"/>
              <w:marRight w:val="0"/>
              <w:marTop w:val="0"/>
              <w:marBottom w:val="0"/>
              <w:divBdr>
                <w:top w:val="none" w:sz="0" w:space="0" w:color="auto"/>
                <w:left w:val="none" w:sz="0" w:space="0" w:color="auto"/>
                <w:bottom w:val="none" w:sz="0" w:space="0" w:color="auto"/>
                <w:right w:val="none" w:sz="0" w:space="0" w:color="auto"/>
              </w:divBdr>
            </w:div>
            <w:div w:id="1151368257">
              <w:marLeft w:val="0"/>
              <w:marRight w:val="0"/>
              <w:marTop w:val="0"/>
              <w:marBottom w:val="0"/>
              <w:divBdr>
                <w:top w:val="none" w:sz="0" w:space="0" w:color="auto"/>
                <w:left w:val="none" w:sz="0" w:space="0" w:color="auto"/>
                <w:bottom w:val="none" w:sz="0" w:space="0" w:color="auto"/>
                <w:right w:val="none" w:sz="0" w:space="0" w:color="auto"/>
              </w:divBdr>
            </w:div>
            <w:div w:id="559442349">
              <w:marLeft w:val="0"/>
              <w:marRight w:val="0"/>
              <w:marTop w:val="0"/>
              <w:marBottom w:val="0"/>
              <w:divBdr>
                <w:top w:val="none" w:sz="0" w:space="0" w:color="auto"/>
                <w:left w:val="none" w:sz="0" w:space="0" w:color="auto"/>
                <w:bottom w:val="none" w:sz="0" w:space="0" w:color="auto"/>
                <w:right w:val="none" w:sz="0" w:space="0" w:color="auto"/>
              </w:divBdr>
            </w:div>
            <w:div w:id="815222344">
              <w:marLeft w:val="0"/>
              <w:marRight w:val="0"/>
              <w:marTop w:val="0"/>
              <w:marBottom w:val="0"/>
              <w:divBdr>
                <w:top w:val="none" w:sz="0" w:space="0" w:color="auto"/>
                <w:left w:val="none" w:sz="0" w:space="0" w:color="auto"/>
                <w:bottom w:val="none" w:sz="0" w:space="0" w:color="auto"/>
                <w:right w:val="none" w:sz="0" w:space="0" w:color="auto"/>
              </w:divBdr>
            </w:div>
            <w:div w:id="1301349923">
              <w:marLeft w:val="0"/>
              <w:marRight w:val="0"/>
              <w:marTop w:val="0"/>
              <w:marBottom w:val="0"/>
              <w:divBdr>
                <w:top w:val="none" w:sz="0" w:space="0" w:color="auto"/>
                <w:left w:val="none" w:sz="0" w:space="0" w:color="auto"/>
                <w:bottom w:val="none" w:sz="0" w:space="0" w:color="auto"/>
                <w:right w:val="none" w:sz="0" w:space="0" w:color="auto"/>
              </w:divBdr>
            </w:div>
            <w:div w:id="100615958">
              <w:marLeft w:val="0"/>
              <w:marRight w:val="0"/>
              <w:marTop w:val="0"/>
              <w:marBottom w:val="0"/>
              <w:divBdr>
                <w:top w:val="none" w:sz="0" w:space="0" w:color="auto"/>
                <w:left w:val="none" w:sz="0" w:space="0" w:color="auto"/>
                <w:bottom w:val="none" w:sz="0" w:space="0" w:color="auto"/>
                <w:right w:val="none" w:sz="0" w:space="0" w:color="auto"/>
              </w:divBdr>
            </w:div>
            <w:div w:id="824204568">
              <w:marLeft w:val="0"/>
              <w:marRight w:val="0"/>
              <w:marTop w:val="0"/>
              <w:marBottom w:val="0"/>
              <w:divBdr>
                <w:top w:val="none" w:sz="0" w:space="0" w:color="auto"/>
                <w:left w:val="none" w:sz="0" w:space="0" w:color="auto"/>
                <w:bottom w:val="none" w:sz="0" w:space="0" w:color="auto"/>
                <w:right w:val="none" w:sz="0" w:space="0" w:color="auto"/>
              </w:divBdr>
            </w:div>
            <w:div w:id="95949154">
              <w:marLeft w:val="0"/>
              <w:marRight w:val="0"/>
              <w:marTop w:val="0"/>
              <w:marBottom w:val="0"/>
              <w:divBdr>
                <w:top w:val="none" w:sz="0" w:space="0" w:color="auto"/>
                <w:left w:val="none" w:sz="0" w:space="0" w:color="auto"/>
                <w:bottom w:val="none" w:sz="0" w:space="0" w:color="auto"/>
                <w:right w:val="none" w:sz="0" w:space="0" w:color="auto"/>
              </w:divBdr>
            </w:div>
            <w:div w:id="103500993">
              <w:marLeft w:val="0"/>
              <w:marRight w:val="0"/>
              <w:marTop w:val="0"/>
              <w:marBottom w:val="0"/>
              <w:divBdr>
                <w:top w:val="none" w:sz="0" w:space="0" w:color="auto"/>
                <w:left w:val="none" w:sz="0" w:space="0" w:color="auto"/>
                <w:bottom w:val="none" w:sz="0" w:space="0" w:color="auto"/>
                <w:right w:val="none" w:sz="0" w:space="0" w:color="auto"/>
              </w:divBdr>
            </w:div>
            <w:div w:id="334068911">
              <w:marLeft w:val="0"/>
              <w:marRight w:val="0"/>
              <w:marTop w:val="0"/>
              <w:marBottom w:val="0"/>
              <w:divBdr>
                <w:top w:val="none" w:sz="0" w:space="0" w:color="auto"/>
                <w:left w:val="none" w:sz="0" w:space="0" w:color="auto"/>
                <w:bottom w:val="none" w:sz="0" w:space="0" w:color="auto"/>
                <w:right w:val="none" w:sz="0" w:space="0" w:color="auto"/>
              </w:divBdr>
            </w:div>
            <w:div w:id="1830166746">
              <w:marLeft w:val="0"/>
              <w:marRight w:val="0"/>
              <w:marTop w:val="0"/>
              <w:marBottom w:val="0"/>
              <w:divBdr>
                <w:top w:val="none" w:sz="0" w:space="0" w:color="auto"/>
                <w:left w:val="none" w:sz="0" w:space="0" w:color="auto"/>
                <w:bottom w:val="none" w:sz="0" w:space="0" w:color="auto"/>
                <w:right w:val="none" w:sz="0" w:space="0" w:color="auto"/>
              </w:divBdr>
            </w:div>
            <w:div w:id="1314142619">
              <w:marLeft w:val="0"/>
              <w:marRight w:val="0"/>
              <w:marTop w:val="0"/>
              <w:marBottom w:val="0"/>
              <w:divBdr>
                <w:top w:val="none" w:sz="0" w:space="0" w:color="auto"/>
                <w:left w:val="none" w:sz="0" w:space="0" w:color="auto"/>
                <w:bottom w:val="none" w:sz="0" w:space="0" w:color="auto"/>
                <w:right w:val="none" w:sz="0" w:space="0" w:color="auto"/>
              </w:divBdr>
            </w:div>
            <w:div w:id="1126461105">
              <w:marLeft w:val="0"/>
              <w:marRight w:val="0"/>
              <w:marTop w:val="0"/>
              <w:marBottom w:val="0"/>
              <w:divBdr>
                <w:top w:val="none" w:sz="0" w:space="0" w:color="auto"/>
                <w:left w:val="none" w:sz="0" w:space="0" w:color="auto"/>
                <w:bottom w:val="none" w:sz="0" w:space="0" w:color="auto"/>
                <w:right w:val="none" w:sz="0" w:space="0" w:color="auto"/>
              </w:divBdr>
            </w:div>
            <w:div w:id="720713384">
              <w:marLeft w:val="0"/>
              <w:marRight w:val="0"/>
              <w:marTop w:val="0"/>
              <w:marBottom w:val="0"/>
              <w:divBdr>
                <w:top w:val="none" w:sz="0" w:space="0" w:color="auto"/>
                <w:left w:val="none" w:sz="0" w:space="0" w:color="auto"/>
                <w:bottom w:val="none" w:sz="0" w:space="0" w:color="auto"/>
                <w:right w:val="none" w:sz="0" w:space="0" w:color="auto"/>
              </w:divBdr>
            </w:div>
            <w:div w:id="956640207">
              <w:marLeft w:val="0"/>
              <w:marRight w:val="0"/>
              <w:marTop w:val="0"/>
              <w:marBottom w:val="0"/>
              <w:divBdr>
                <w:top w:val="none" w:sz="0" w:space="0" w:color="auto"/>
                <w:left w:val="none" w:sz="0" w:space="0" w:color="auto"/>
                <w:bottom w:val="none" w:sz="0" w:space="0" w:color="auto"/>
                <w:right w:val="none" w:sz="0" w:space="0" w:color="auto"/>
              </w:divBdr>
            </w:div>
            <w:div w:id="917251108">
              <w:marLeft w:val="0"/>
              <w:marRight w:val="0"/>
              <w:marTop w:val="0"/>
              <w:marBottom w:val="0"/>
              <w:divBdr>
                <w:top w:val="none" w:sz="0" w:space="0" w:color="auto"/>
                <w:left w:val="none" w:sz="0" w:space="0" w:color="auto"/>
                <w:bottom w:val="none" w:sz="0" w:space="0" w:color="auto"/>
                <w:right w:val="none" w:sz="0" w:space="0" w:color="auto"/>
              </w:divBdr>
            </w:div>
            <w:div w:id="587278530">
              <w:marLeft w:val="0"/>
              <w:marRight w:val="0"/>
              <w:marTop w:val="0"/>
              <w:marBottom w:val="0"/>
              <w:divBdr>
                <w:top w:val="none" w:sz="0" w:space="0" w:color="auto"/>
                <w:left w:val="none" w:sz="0" w:space="0" w:color="auto"/>
                <w:bottom w:val="none" w:sz="0" w:space="0" w:color="auto"/>
                <w:right w:val="none" w:sz="0" w:space="0" w:color="auto"/>
              </w:divBdr>
            </w:div>
            <w:div w:id="674695442">
              <w:marLeft w:val="0"/>
              <w:marRight w:val="0"/>
              <w:marTop w:val="0"/>
              <w:marBottom w:val="0"/>
              <w:divBdr>
                <w:top w:val="none" w:sz="0" w:space="0" w:color="auto"/>
                <w:left w:val="none" w:sz="0" w:space="0" w:color="auto"/>
                <w:bottom w:val="none" w:sz="0" w:space="0" w:color="auto"/>
                <w:right w:val="none" w:sz="0" w:space="0" w:color="auto"/>
              </w:divBdr>
            </w:div>
          </w:divsChild>
        </w:div>
        <w:div w:id="1758094612">
          <w:marLeft w:val="0"/>
          <w:marRight w:val="0"/>
          <w:marTop w:val="0"/>
          <w:marBottom w:val="0"/>
          <w:divBdr>
            <w:top w:val="none" w:sz="0" w:space="0" w:color="auto"/>
            <w:left w:val="none" w:sz="0" w:space="0" w:color="auto"/>
            <w:bottom w:val="none" w:sz="0" w:space="0" w:color="auto"/>
            <w:right w:val="none" w:sz="0" w:space="0" w:color="auto"/>
          </w:divBdr>
          <w:divsChild>
            <w:div w:id="838814133">
              <w:marLeft w:val="0"/>
              <w:marRight w:val="0"/>
              <w:marTop w:val="0"/>
              <w:marBottom w:val="0"/>
              <w:divBdr>
                <w:top w:val="none" w:sz="0" w:space="0" w:color="auto"/>
                <w:left w:val="none" w:sz="0" w:space="0" w:color="auto"/>
                <w:bottom w:val="none" w:sz="0" w:space="0" w:color="auto"/>
                <w:right w:val="none" w:sz="0" w:space="0" w:color="auto"/>
              </w:divBdr>
            </w:div>
            <w:div w:id="183831232">
              <w:marLeft w:val="0"/>
              <w:marRight w:val="0"/>
              <w:marTop w:val="0"/>
              <w:marBottom w:val="0"/>
              <w:divBdr>
                <w:top w:val="none" w:sz="0" w:space="0" w:color="auto"/>
                <w:left w:val="none" w:sz="0" w:space="0" w:color="auto"/>
                <w:bottom w:val="none" w:sz="0" w:space="0" w:color="auto"/>
                <w:right w:val="none" w:sz="0" w:space="0" w:color="auto"/>
              </w:divBdr>
            </w:div>
            <w:div w:id="397049131">
              <w:marLeft w:val="0"/>
              <w:marRight w:val="0"/>
              <w:marTop w:val="0"/>
              <w:marBottom w:val="0"/>
              <w:divBdr>
                <w:top w:val="none" w:sz="0" w:space="0" w:color="auto"/>
                <w:left w:val="none" w:sz="0" w:space="0" w:color="auto"/>
                <w:bottom w:val="none" w:sz="0" w:space="0" w:color="auto"/>
                <w:right w:val="none" w:sz="0" w:space="0" w:color="auto"/>
              </w:divBdr>
            </w:div>
            <w:div w:id="232813794">
              <w:marLeft w:val="0"/>
              <w:marRight w:val="0"/>
              <w:marTop w:val="0"/>
              <w:marBottom w:val="0"/>
              <w:divBdr>
                <w:top w:val="none" w:sz="0" w:space="0" w:color="auto"/>
                <w:left w:val="none" w:sz="0" w:space="0" w:color="auto"/>
                <w:bottom w:val="none" w:sz="0" w:space="0" w:color="auto"/>
                <w:right w:val="none" w:sz="0" w:space="0" w:color="auto"/>
              </w:divBdr>
            </w:div>
            <w:div w:id="1036077809">
              <w:marLeft w:val="0"/>
              <w:marRight w:val="0"/>
              <w:marTop w:val="0"/>
              <w:marBottom w:val="0"/>
              <w:divBdr>
                <w:top w:val="none" w:sz="0" w:space="0" w:color="auto"/>
                <w:left w:val="none" w:sz="0" w:space="0" w:color="auto"/>
                <w:bottom w:val="none" w:sz="0" w:space="0" w:color="auto"/>
                <w:right w:val="none" w:sz="0" w:space="0" w:color="auto"/>
              </w:divBdr>
            </w:div>
            <w:div w:id="656154037">
              <w:marLeft w:val="0"/>
              <w:marRight w:val="0"/>
              <w:marTop w:val="0"/>
              <w:marBottom w:val="0"/>
              <w:divBdr>
                <w:top w:val="none" w:sz="0" w:space="0" w:color="auto"/>
                <w:left w:val="none" w:sz="0" w:space="0" w:color="auto"/>
                <w:bottom w:val="none" w:sz="0" w:space="0" w:color="auto"/>
                <w:right w:val="none" w:sz="0" w:space="0" w:color="auto"/>
              </w:divBdr>
            </w:div>
            <w:div w:id="1162893769">
              <w:marLeft w:val="0"/>
              <w:marRight w:val="0"/>
              <w:marTop w:val="0"/>
              <w:marBottom w:val="0"/>
              <w:divBdr>
                <w:top w:val="none" w:sz="0" w:space="0" w:color="auto"/>
                <w:left w:val="none" w:sz="0" w:space="0" w:color="auto"/>
                <w:bottom w:val="none" w:sz="0" w:space="0" w:color="auto"/>
                <w:right w:val="none" w:sz="0" w:space="0" w:color="auto"/>
              </w:divBdr>
            </w:div>
            <w:div w:id="696154793">
              <w:marLeft w:val="0"/>
              <w:marRight w:val="0"/>
              <w:marTop w:val="0"/>
              <w:marBottom w:val="0"/>
              <w:divBdr>
                <w:top w:val="none" w:sz="0" w:space="0" w:color="auto"/>
                <w:left w:val="none" w:sz="0" w:space="0" w:color="auto"/>
                <w:bottom w:val="none" w:sz="0" w:space="0" w:color="auto"/>
                <w:right w:val="none" w:sz="0" w:space="0" w:color="auto"/>
              </w:divBdr>
            </w:div>
            <w:div w:id="1153990135">
              <w:marLeft w:val="0"/>
              <w:marRight w:val="0"/>
              <w:marTop w:val="0"/>
              <w:marBottom w:val="0"/>
              <w:divBdr>
                <w:top w:val="none" w:sz="0" w:space="0" w:color="auto"/>
                <w:left w:val="none" w:sz="0" w:space="0" w:color="auto"/>
                <w:bottom w:val="none" w:sz="0" w:space="0" w:color="auto"/>
                <w:right w:val="none" w:sz="0" w:space="0" w:color="auto"/>
              </w:divBdr>
            </w:div>
            <w:div w:id="334724900">
              <w:marLeft w:val="0"/>
              <w:marRight w:val="0"/>
              <w:marTop w:val="0"/>
              <w:marBottom w:val="0"/>
              <w:divBdr>
                <w:top w:val="none" w:sz="0" w:space="0" w:color="auto"/>
                <w:left w:val="none" w:sz="0" w:space="0" w:color="auto"/>
                <w:bottom w:val="none" w:sz="0" w:space="0" w:color="auto"/>
                <w:right w:val="none" w:sz="0" w:space="0" w:color="auto"/>
              </w:divBdr>
            </w:div>
            <w:div w:id="857499499">
              <w:marLeft w:val="0"/>
              <w:marRight w:val="0"/>
              <w:marTop w:val="0"/>
              <w:marBottom w:val="0"/>
              <w:divBdr>
                <w:top w:val="none" w:sz="0" w:space="0" w:color="auto"/>
                <w:left w:val="none" w:sz="0" w:space="0" w:color="auto"/>
                <w:bottom w:val="none" w:sz="0" w:space="0" w:color="auto"/>
                <w:right w:val="none" w:sz="0" w:space="0" w:color="auto"/>
              </w:divBdr>
            </w:div>
            <w:div w:id="461389603">
              <w:marLeft w:val="0"/>
              <w:marRight w:val="0"/>
              <w:marTop w:val="0"/>
              <w:marBottom w:val="0"/>
              <w:divBdr>
                <w:top w:val="none" w:sz="0" w:space="0" w:color="auto"/>
                <w:left w:val="none" w:sz="0" w:space="0" w:color="auto"/>
                <w:bottom w:val="none" w:sz="0" w:space="0" w:color="auto"/>
                <w:right w:val="none" w:sz="0" w:space="0" w:color="auto"/>
              </w:divBdr>
            </w:div>
            <w:div w:id="1210531938">
              <w:marLeft w:val="0"/>
              <w:marRight w:val="0"/>
              <w:marTop w:val="0"/>
              <w:marBottom w:val="0"/>
              <w:divBdr>
                <w:top w:val="none" w:sz="0" w:space="0" w:color="auto"/>
                <w:left w:val="none" w:sz="0" w:space="0" w:color="auto"/>
                <w:bottom w:val="none" w:sz="0" w:space="0" w:color="auto"/>
                <w:right w:val="none" w:sz="0" w:space="0" w:color="auto"/>
              </w:divBdr>
            </w:div>
            <w:div w:id="2029791236">
              <w:marLeft w:val="0"/>
              <w:marRight w:val="0"/>
              <w:marTop w:val="0"/>
              <w:marBottom w:val="0"/>
              <w:divBdr>
                <w:top w:val="none" w:sz="0" w:space="0" w:color="auto"/>
                <w:left w:val="none" w:sz="0" w:space="0" w:color="auto"/>
                <w:bottom w:val="none" w:sz="0" w:space="0" w:color="auto"/>
                <w:right w:val="none" w:sz="0" w:space="0" w:color="auto"/>
              </w:divBdr>
            </w:div>
            <w:div w:id="816386415">
              <w:marLeft w:val="0"/>
              <w:marRight w:val="0"/>
              <w:marTop w:val="0"/>
              <w:marBottom w:val="0"/>
              <w:divBdr>
                <w:top w:val="none" w:sz="0" w:space="0" w:color="auto"/>
                <w:left w:val="none" w:sz="0" w:space="0" w:color="auto"/>
                <w:bottom w:val="none" w:sz="0" w:space="0" w:color="auto"/>
                <w:right w:val="none" w:sz="0" w:space="0" w:color="auto"/>
              </w:divBdr>
            </w:div>
            <w:div w:id="1647320499">
              <w:marLeft w:val="0"/>
              <w:marRight w:val="0"/>
              <w:marTop w:val="0"/>
              <w:marBottom w:val="0"/>
              <w:divBdr>
                <w:top w:val="none" w:sz="0" w:space="0" w:color="auto"/>
                <w:left w:val="none" w:sz="0" w:space="0" w:color="auto"/>
                <w:bottom w:val="none" w:sz="0" w:space="0" w:color="auto"/>
                <w:right w:val="none" w:sz="0" w:space="0" w:color="auto"/>
              </w:divBdr>
            </w:div>
            <w:div w:id="1878736540">
              <w:marLeft w:val="0"/>
              <w:marRight w:val="0"/>
              <w:marTop w:val="0"/>
              <w:marBottom w:val="0"/>
              <w:divBdr>
                <w:top w:val="none" w:sz="0" w:space="0" w:color="auto"/>
                <w:left w:val="none" w:sz="0" w:space="0" w:color="auto"/>
                <w:bottom w:val="none" w:sz="0" w:space="0" w:color="auto"/>
                <w:right w:val="none" w:sz="0" w:space="0" w:color="auto"/>
              </w:divBdr>
            </w:div>
            <w:div w:id="147940221">
              <w:marLeft w:val="0"/>
              <w:marRight w:val="0"/>
              <w:marTop w:val="0"/>
              <w:marBottom w:val="0"/>
              <w:divBdr>
                <w:top w:val="none" w:sz="0" w:space="0" w:color="auto"/>
                <w:left w:val="none" w:sz="0" w:space="0" w:color="auto"/>
                <w:bottom w:val="none" w:sz="0" w:space="0" w:color="auto"/>
                <w:right w:val="none" w:sz="0" w:space="0" w:color="auto"/>
              </w:divBdr>
            </w:div>
            <w:div w:id="1333265934">
              <w:marLeft w:val="0"/>
              <w:marRight w:val="0"/>
              <w:marTop w:val="0"/>
              <w:marBottom w:val="0"/>
              <w:divBdr>
                <w:top w:val="none" w:sz="0" w:space="0" w:color="auto"/>
                <w:left w:val="none" w:sz="0" w:space="0" w:color="auto"/>
                <w:bottom w:val="none" w:sz="0" w:space="0" w:color="auto"/>
                <w:right w:val="none" w:sz="0" w:space="0" w:color="auto"/>
              </w:divBdr>
            </w:div>
            <w:div w:id="1635714691">
              <w:marLeft w:val="0"/>
              <w:marRight w:val="0"/>
              <w:marTop w:val="0"/>
              <w:marBottom w:val="0"/>
              <w:divBdr>
                <w:top w:val="none" w:sz="0" w:space="0" w:color="auto"/>
                <w:left w:val="none" w:sz="0" w:space="0" w:color="auto"/>
                <w:bottom w:val="none" w:sz="0" w:space="0" w:color="auto"/>
                <w:right w:val="none" w:sz="0" w:space="0" w:color="auto"/>
              </w:divBdr>
            </w:div>
          </w:divsChild>
        </w:div>
        <w:div w:id="1750156307">
          <w:marLeft w:val="0"/>
          <w:marRight w:val="0"/>
          <w:marTop w:val="0"/>
          <w:marBottom w:val="0"/>
          <w:divBdr>
            <w:top w:val="none" w:sz="0" w:space="0" w:color="auto"/>
            <w:left w:val="none" w:sz="0" w:space="0" w:color="auto"/>
            <w:bottom w:val="none" w:sz="0" w:space="0" w:color="auto"/>
            <w:right w:val="none" w:sz="0" w:space="0" w:color="auto"/>
          </w:divBdr>
        </w:div>
        <w:div w:id="382213336">
          <w:marLeft w:val="0"/>
          <w:marRight w:val="0"/>
          <w:marTop w:val="0"/>
          <w:marBottom w:val="0"/>
          <w:divBdr>
            <w:top w:val="none" w:sz="0" w:space="0" w:color="auto"/>
            <w:left w:val="none" w:sz="0" w:space="0" w:color="auto"/>
            <w:bottom w:val="none" w:sz="0" w:space="0" w:color="auto"/>
            <w:right w:val="none" w:sz="0" w:space="0" w:color="auto"/>
          </w:divBdr>
        </w:div>
        <w:div w:id="524681257">
          <w:marLeft w:val="0"/>
          <w:marRight w:val="0"/>
          <w:marTop w:val="0"/>
          <w:marBottom w:val="0"/>
          <w:divBdr>
            <w:top w:val="none" w:sz="0" w:space="0" w:color="auto"/>
            <w:left w:val="none" w:sz="0" w:space="0" w:color="auto"/>
            <w:bottom w:val="none" w:sz="0" w:space="0" w:color="auto"/>
            <w:right w:val="none" w:sz="0" w:space="0" w:color="auto"/>
          </w:divBdr>
        </w:div>
        <w:div w:id="962813218">
          <w:marLeft w:val="0"/>
          <w:marRight w:val="0"/>
          <w:marTop w:val="0"/>
          <w:marBottom w:val="0"/>
          <w:divBdr>
            <w:top w:val="none" w:sz="0" w:space="0" w:color="auto"/>
            <w:left w:val="none" w:sz="0" w:space="0" w:color="auto"/>
            <w:bottom w:val="none" w:sz="0" w:space="0" w:color="auto"/>
            <w:right w:val="none" w:sz="0" w:space="0" w:color="auto"/>
          </w:divBdr>
        </w:div>
        <w:div w:id="1977179173">
          <w:marLeft w:val="0"/>
          <w:marRight w:val="0"/>
          <w:marTop w:val="0"/>
          <w:marBottom w:val="0"/>
          <w:divBdr>
            <w:top w:val="none" w:sz="0" w:space="0" w:color="auto"/>
            <w:left w:val="none" w:sz="0" w:space="0" w:color="auto"/>
            <w:bottom w:val="none" w:sz="0" w:space="0" w:color="auto"/>
            <w:right w:val="none" w:sz="0" w:space="0" w:color="auto"/>
          </w:divBdr>
        </w:div>
        <w:div w:id="739325671">
          <w:marLeft w:val="0"/>
          <w:marRight w:val="0"/>
          <w:marTop w:val="0"/>
          <w:marBottom w:val="0"/>
          <w:divBdr>
            <w:top w:val="none" w:sz="0" w:space="0" w:color="auto"/>
            <w:left w:val="none" w:sz="0" w:space="0" w:color="auto"/>
            <w:bottom w:val="none" w:sz="0" w:space="0" w:color="auto"/>
            <w:right w:val="none" w:sz="0" w:space="0" w:color="auto"/>
          </w:divBdr>
        </w:div>
      </w:divsChild>
    </w:div>
    <w:div w:id="1478719934">
      <w:bodyDiv w:val="1"/>
      <w:marLeft w:val="0"/>
      <w:marRight w:val="0"/>
      <w:marTop w:val="0"/>
      <w:marBottom w:val="0"/>
      <w:divBdr>
        <w:top w:val="none" w:sz="0" w:space="0" w:color="auto"/>
        <w:left w:val="none" w:sz="0" w:space="0" w:color="auto"/>
        <w:bottom w:val="none" w:sz="0" w:space="0" w:color="auto"/>
        <w:right w:val="none" w:sz="0" w:space="0" w:color="auto"/>
      </w:divBdr>
      <w:divsChild>
        <w:div w:id="1456022935">
          <w:marLeft w:val="0"/>
          <w:marRight w:val="0"/>
          <w:marTop w:val="0"/>
          <w:marBottom w:val="0"/>
          <w:divBdr>
            <w:top w:val="none" w:sz="0" w:space="0" w:color="auto"/>
            <w:left w:val="none" w:sz="0" w:space="0" w:color="auto"/>
            <w:bottom w:val="none" w:sz="0" w:space="0" w:color="auto"/>
            <w:right w:val="none" w:sz="0" w:space="0" w:color="auto"/>
          </w:divBdr>
        </w:div>
        <w:div w:id="428038598">
          <w:marLeft w:val="0"/>
          <w:marRight w:val="0"/>
          <w:marTop w:val="0"/>
          <w:marBottom w:val="0"/>
          <w:divBdr>
            <w:top w:val="none" w:sz="0" w:space="0" w:color="auto"/>
            <w:left w:val="none" w:sz="0" w:space="0" w:color="auto"/>
            <w:bottom w:val="none" w:sz="0" w:space="0" w:color="auto"/>
            <w:right w:val="none" w:sz="0" w:space="0" w:color="auto"/>
          </w:divBdr>
        </w:div>
        <w:div w:id="590823567">
          <w:marLeft w:val="0"/>
          <w:marRight w:val="0"/>
          <w:marTop w:val="0"/>
          <w:marBottom w:val="0"/>
          <w:divBdr>
            <w:top w:val="none" w:sz="0" w:space="0" w:color="auto"/>
            <w:left w:val="none" w:sz="0" w:space="0" w:color="auto"/>
            <w:bottom w:val="none" w:sz="0" w:space="0" w:color="auto"/>
            <w:right w:val="none" w:sz="0" w:space="0" w:color="auto"/>
          </w:divBdr>
        </w:div>
        <w:div w:id="1231960791">
          <w:marLeft w:val="0"/>
          <w:marRight w:val="0"/>
          <w:marTop w:val="0"/>
          <w:marBottom w:val="0"/>
          <w:divBdr>
            <w:top w:val="none" w:sz="0" w:space="0" w:color="auto"/>
            <w:left w:val="none" w:sz="0" w:space="0" w:color="auto"/>
            <w:bottom w:val="none" w:sz="0" w:space="0" w:color="auto"/>
            <w:right w:val="none" w:sz="0" w:space="0" w:color="auto"/>
          </w:divBdr>
        </w:div>
        <w:div w:id="1852378153">
          <w:marLeft w:val="0"/>
          <w:marRight w:val="0"/>
          <w:marTop w:val="0"/>
          <w:marBottom w:val="0"/>
          <w:divBdr>
            <w:top w:val="none" w:sz="0" w:space="0" w:color="auto"/>
            <w:left w:val="none" w:sz="0" w:space="0" w:color="auto"/>
            <w:bottom w:val="none" w:sz="0" w:space="0" w:color="auto"/>
            <w:right w:val="none" w:sz="0" w:space="0" w:color="auto"/>
          </w:divBdr>
        </w:div>
        <w:div w:id="161286256">
          <w:marLeft w:val="0"/>
          <w:marRight w:val="0"/>
          <w:marTop w:val="0"/>
          <w:marBottom w:val="0"/>
          <w:divBdr>
            <w:top w:val="none" w:sz="0" w:space="0" w:color="auto"/>
            <w:left w:val="none" w:sz="0" w:space="0" w:color="auto"/>
            <w:bottom w:val="none" w:sz="0" w:space="0" w:color="auto"/>
            <w:right w:val="none" w:sz="0" w:space="0" w:color="auto"/>
          </w:divBdr>
        </w:div>
        <w:div w:id="922105848">
          <w:marLeft w:val="0"/>
          <w:marRight w:val="0"/>
          <w:marTop w:val="0"/>
          <w:marBottom w:val="0"/>
          <w:divBdr>
            <w:top w:val="none" w:sz="0" w:space="0" w:color="auto"/>
            <w:left w:val="none" w:sz="0" w:space="0" w:color="auto"/>
            <w:bottom w:val="none" w:sz="0" w:space="0" w:color="auto"/>
            <w:right w:val="none" w:sz="0" w:space="0" w:color="auto"/>
          </w:divBdr>
        </w:div>
        <w:div w:id="865369849">
          <w:marLeft w:val="0"/>
          <w:marRight w:val="0"/>
          <w:marTop w:val="0"/>
          <w:marBottom w:val="0"/>
          <w:divBdr>
            <w:top w:val="none" w:sz="0" w:space="0" w:color="auto"/>
            <w:left w:val="none" w:sz="0" w:space="0" w:color="auto"/>
            <w:bottom w:val="none" w:sz="0" w:space="0" w:color="auto"/>
            <w:right w:val="none" w:sz="0" w:space="0" w:color="auto"/>
          </w:divBdr>
        </w:div>
        <w:div w:id="1324896933">
          <w:marLeft w:val="0"/>
          <w:marRight w:val="0"/>
          <w:marTop w:val="0"/>
          <w:marBottom w:val="0"/>
          <w:divBdr>
            <w:top w:val="none" w:sz="0" w:space="0" w:color="auto"/>
            <w:left w:val="none" w:sz="0" w:space="0" w:color="auto"/>
            <w:bottom w:val="none" w:sz="0" w:space="0" w:color="auto"/>
            <w:right w:val="none" w:sz="0" w:space="0" w:color="auto"/>
          </w:divBdr>
        </w:div>
        <w:div w:id="622611820">
          <w:marLeft w:val="0"/>
          <w:marRight w:val="0"/>
          <w:marTop w:val="0"/>
          <w:marBottom w:val="0"/>
          <w:divBdr>
            <w:top w:val="none" w:sz="0" w:space="0" w:color="auto"/>
            <w:left w:val="none" w:sz="0" w:space="0" w:color="auto"/>
            <w:bottom w:val="none" w:sz="0" w:space="0" w:color="auto"/>
            <w:right w:val="none" w:sz="0" w:space="0" w:color="auto"/>
          </w:divBdr>
        </w:div>
        <w:div w:id="900602496">
          <w:marLeft w:val="0"/>
          <w:marRight w:val="0"/>
          <w:marTop w:val="0"/>
          <w:marBottom w:val="0"/>
          <w:divBdr>
            <w:top w:val="none" w:sz="0" w:space="0" w:color="auto"/>
            <w:left w:val="none" w:sz="0" w:space="0" w:color="auto"/>
            <w:bottom w:val="none" w:sz="0" w:space="0" w:color="auto"/>
            <w:right w:val="none" w:sz="0" w:space="0" w:color="auto"/>
          </w:divBdr>
        </w:div>
        <w:div w:id="795872859">
          <w:marLeft w:val="0"/>
          <w:marRight w:val="0"/>
          <w:marTop w:val="0"/>
          <w:marBottom w:val="0"/>
          <w:divBdr>
            <w:top w:val="none" w:sz="0" w:space="0" w:color="auto"/>
            <w:left w:val="none" w:sz="0" w:space="0" w:color="auto"/>
            <w:bottom w:val="none" w:sz="0" w:space="0" w:color="auto"/>
            <w:right w:val="none" w:sz="0" w:space="0" w:color="auto"/>
          </w:divBdr>
        </w:div>
        <w:div w:id="1402563038">
          <w:marLeft w:val="0"/>
          <w:marRight w:val="0"/>
          <w:marTop w:val="0"/>
          <w:marBottom w:val="0"/>
          <w:divBdr>
            <w:top w:val="none" w:sz="0" w:space="0" w:color="auto"/>
            <w:left w:val="none" w:sz="0" w:space="0" w:color="auto"/>
            <w:bottom w:val="none" w:sz="0" w:space="0" w:color="auto"/>
            <w:right w:val="none" w:sz="0" w:space="0" w:color="auto"/>
          </w:divBdr>
        </w:div>
        <w:div w:id="1214197084">
          <w:marLeft w:val="0"/>
          <w:marRight w:val="0"/>
          <w:marTop w:val="0"/>
          <w:marBottom w:val="0"/>
          <w:divBdr>
            <w:top w:val="none" w:sz="0" w:space="0" w:color="auto"/>
            <w:left w:val="none" w:sz="0" w:space="0" w:color="auto"/>
            <w:bottom w:val="none" w:sz="0" w:space="0" w:color="auto"/>
            <w:right w:val="none" w:sz="0" w:space="0" w:color="auto"/>
          </w:divBdr>
          <w:divsChild>
            <w:div w:id="61607045">
              <w:marLeft w:val="0"/>
              <w:marRight w:val="0"/>
              <w:marTop w:val="0"/>
              <w:marBottom w:val="0"/>
              <w:divBdr>
                <w:top w:val="none" w:sz="0" w:space="0" w:color="auto"/>
                <w:left w:val="none" w:sz="0" w:space="0" w:color="auto"/>
                <w:bottom w:val="none" w:sz="0" w:space="0" w:color="auto"/>
                <w:right w:val="none" w:sz="0" w:space="0" w:color="auto"/>
              </w:divBdr>
            </w:div>
            <w:div w:id="1234394616">
              <w:marLeft w:val="0"/>
              <w:marRight w:val="0"/>
              <w:marTop w:val="0"/>
              <w:marBottom w:val="0"/>
              <w:divBdr>
                <w:top w:val="none" w:sz="0" w:space="0" w:color="auto"/>
                <w:left w:val="none" w:sz="0" w:space="0" w:color="auto"/>
                <w:bottom w:val="none" w:sz="0" w:space="0" w:color="auto"/>
                <w:right w:val="none" w:sz="0" w:space="0" w:color="auto"/>
              </w:divBdr>
            </w:div>
            <w:div w:id="232080553">
              <w:marLeft w:val="0"/>
              <w:marRight w:val="0"/>
              <w:marTop w:val="0"/>
              <w:marBottom w:val="0"/>
              <w:divBdr>
                <w:top w:val="none" w:sz="0" w:space="0" w:color="auto"/>
                <w:left w:val="none" w:sz="0" w:space="0" w:color="auto"/>
                <w:bottom w:val="none" w:sz="0" w:space="0" w:color="auto"/>
                <w:right w:val="none" w:sz="0" w:space="0" w:color="auto"/>
              </w:divBdr>
            </w:div>
            <w:div w:id="309018672">
              <w:marLeft w:val="0"/>
              <w:marRight w:val="0"/>
              <w:marTop w:val="0"/>
              <w:marBottom w:val="0"/>
              <w:divBdr>
                <w:top w:val="none" w:sz="0" w:space="0" w:color="auto"/>
                <w:left w:val="none" w:sz="0" w:space="0" w:color="auto"/>
                <w:bottom w:val="none" w:sz="0" w:space="0" w:color="auto"/>
                <w:right w:val="none" w:sz="0" w:space="0" w:color="auto"/>
              </w:divBdr>
            </w:div>
            <w:div w:id="482896611">
              <w:marLeft w:val="0"/>
              <w:marRight w:val="0"/>
              <w:marTop w:val="0"/>
              <w:marBottom w:val="0"/>
              <w:divBdr>
                <w:top w:val="none" w:sz="0" w:space="0" w:color="auto"/>
                <w:left w:val="none" w:sz="0" w:space="0" w:color="auto"/>
                <w:bottom w:val="none" w:sz="0" w:space="0" w:color="auto"/>
                <w:right w:val="none" w:sz="0" w:space="0" w:color="auto"/>
              </w:divBdr>
            </w:div>
            <w:div w:id="670837983">
              <w:marLeft w:val="0"/>
              <w:marRight w:val="0"/>
              <w:marTop w:val="0"/>
              <w:marBottom w:val="0"/>
              <w:divBdr>
                <w:top w:val="none" w:sz="0" w:space="0" w:color="auto"/>
                <w:left w:val="none" w:sz="0" w:space="0" w:color="auto"/>
                <w:bottom w:val="none" w:sz="0" w:space="0" w:color="auto"/>
                <w:right w:val="none" w:sz="0" w:space="0" w:color="auto"/>
              </w:divBdr>
            </w:div>
            <w:div w:id="132866485">
              <w:marLeft w:val="0"/>
              <w:marRight w:val="0"/>
              <w:marTop w:val="0"/>
              <w:marBottom w:val="0"/>
              <w:divBdr>
                <w:top w:val="none" w:sz="0" w:space="0" w:color="auto"/>
                <w:left w:val="none" w:sz="0" w:space="0" w:color="auto"/>
                <w:bottom w:val="none" w:sz="0" w:space="0" w:color="auto"/>
                <w:right w:val="none" w:sz="0" w:space="0" w:color="auto"/>
              </w:divBdr>
            </w:div>
            <w:div w:id="41448884">
              <w:marLeft w:val="0"/>
              <w:marRight w:val="0"/>
              <w:marTop w:val="0"/>
              <w:marBottom w:val="0"/>
              <w:divBdr>
                <w:top w:val="none" w:sz="0" w:space="0" w:color="auto"/>
                <w:left w:val="none" w:sz="0" w:space="0" w:color="auto"/>
                <w:bottom w:val="none" w:sz="0" w:space="0" w:color="auto"/>
                <w:right w:val="none" w:sz="0" w:space="0" w:color="auto"/>
              </w:divBdr>
            </w:div>
            <w:div w:id="463082193">
              <w:marLeft w:val="0"/>
              <w:marRight w:val="0"/>
              <w:marTop w:val="0"/>
              <w:marBottom w:val="0"/>
              <w:divBdr>
                <w:top w:val="none" w:sz="0" w:space="0" w:color="auto"/>
                <w:left w:val="none" w:sz="0" w:space="0" w:color="auto"/>
                <w:bottom w:val="none" w:sz="0" w:space="0" w:color="auto"/>
                <w:right w:val="none" w:sz="0" w:space="0" w:color="auto"/>
              </w:divBdr>
            </w:div>
            <w:div w:id="1508861652">
              <w:marLeft w:val="0"/>
              <w:marRight w:val="0"/>
              <w:marTop w:val="0"/>
              <w:marBottom w:val="0"/>
              <w:divBdr>
                <w:top w:val="none" w:sz="0" w:space="0" w:color="auto"/>
                <w:left w:val="none" w:sz="0" w:space="0" w:color="auto"/>
                <w:bottom w:val="none" w:sz="0" w:space="0" w:color="auto"/>
                <w:right w:val="none" w:sz="0" w:space="0" w:color="auto"/>
              </w:divBdr>
            </w:div>
            <w:div w:id="1115371588">
              <w:marLeft w:val="0"/>
              <w:marRight w:val="0"/>
              <w:marTop w:val="0"/>
              <w:marBottom w:val="0"/>
              <w:divBdr>
                <w:top w:val="none" w:sz="0" w:space="0" w:color="auto"/>
                <w:left w:val="none" w:sz="0" w:space="0" w:color="auto"/>
                <w:bottom w:val="none" w:sz="0" w:space="0" w:color="auto"/>
                <w:right w:val="none" w:sz="0" w:space="0" w:color="auto"/>
              </w:divBdr>
            </w:div>
            <w:div w:id="342325599">
              <w:marLeft w:val="0"/>
              <w:marRight w:val="0"/>
              <w:marTop w:val="0"/>
              <w:marBottom w:val="0"/>
              <w:divBdr>
                <w:top w:val="none" w:sz="0" w:space="0" w:color="auto"/>
                <w:left w:val="none" w:sz="0" w:space="0" w:color="auto"/>
                <w:bottom w:val="none" w:sz="0" w:space="0" w:color="auto"/>
                <w:right w:val="none" w:sz="0" w:space="0" w:color="auto"/>
              </w:divBdr>
            </w:div>
            <w:div w:id="576672469">
              <w:marLeft w:val="0"/>
              <w:marRight w:val="0"/>
              <w:marTop w:val="0"/>
              <w:marBottom w:val="0"/>
              <w:divBdr>
                <w:top w:val="none" w:sz="0" w:space="0" w:color="auto"/>
                <w:left w:val="none" w:sz="0" w:space="0" w:color="auto"/>
                <w:bottom w:val="none" w:sz="0" w:space="0" w:color="auto"/>
                <w:right w:val="none" w:sz="0" w:space="0" w:color="auto"/>
              </w:divBdr>
            </w:div>
            <w:div w:id="1548370058">
              <w:marLeft w:val="0"/>
              <w:marRight w:val="0"/>
              <w:marTop w:val="0"/>
              <w:marBottom w:val="0"/>
              <w:divBdr>
                <w:top w:val="none" w:sz="0" w:space="0" w:color="auto"/>
                <w:left w:val="none" w:sz="0" w:space="0" w:color="auto"/>
                <w:bottom w:val="none" w:sz="0" w:space="0" w:color="auto"/>
                <w:right w:val="none" w:sz="0" w:space="0" w:color="auto"/>
              </w:divBdr>
            </w:div>
            <w:div w:id="272593432">
              <w:marLeft w:val="0"/>
              <w:marRight w:val="0"/>
              <w:marTop w:val="0"/>
              <w:marBottom w:val="0"/>
              <w:divBdr>
                <w:top w:val="none" w:sz="0" w:space="0" w:color="auto"/>
                <w:left w:val="none" w:sz="0" w:space="0" w:color="auto"/>
                <w:bottom w:val="none" w:sz="0" w:space="0" w:color="auto"/>
                <w:right w:val="none" w:sz="0" w:space="0" w:color="auto"/>
              </w:divBdr>
            </w:div>
            <w:div w:id="510099054">
              <w:marLeft w:val="0"/>
              <w:marRight w:val="0"/>
              <w:marTop w:val="0"/>
              <w:marBottom w:val="0"/>
              <w:divBdr>
                <w:top w:val="none" w:sz="0" w:space="0" w:color="auto"/>
                <w:left w:val="none" w:sz="0" w:space="0" w:color="auto"/>
                <w:bottom w:val="none" w:sz="0" w:space="0" w:color="auto"/>
                <w:right w:val="none" w:sz="0" w:space="0" w:color="auto"/>
              </w:divBdr>
            </w:div>
            <w:div w:id="1640107690">
              <w:marLeft w:val="0"/>
              <w:marRight w:val="0"/>
              <w:marTop w:val="0"/>
              <w:marBottom w:val="0"/>
              <w:divBdr>
                <w:top w:val="none" w:sz="0" w:space="0" w:color="auto"/>
                <w:left w:val="none" w:sz="0" w:space="0" w:color="auto"/>
                <w:bottom w:val="none" w:sz="0" w:space="0" w:color="auto"/>
                <w:right w:val="none" w:sz="0" w:space="0" w:color="auto"/>
              </w:divBdr>
            </w:div>
            <w:div w:id="575168108">
              <w:marLeft w:val="0"/>
              <w:marRight w:val="0"/>
              <w:marTop w:val="0"/>
              <w:marBottom w:val="0"/>
              <w:divBdr>
                <w:top w:val="none" w:sz="0" w:space="0" w:color="auto"/>
                <w:left w:val="none" w:sz="0" w:space="0" w:color="auto"/>
                <w:bottom w:val="none" w:sz="0" w:space="0" w:color="auto"/>
                <w:right w:val="none" w:sz="0" w:space="0" w:color="auto"/>
              </w:divBdr>
            </w:div>
            <w:div w:id="174734506">
              <w:marLeft w:val="0"/>
              <w:marRight w:val="0"/>
              <w:marTop w:val="0"/>
              <w:marBottom w:val="0"/>
              <w:divBdr>
                <w:top w:val="none" w:sz="0" w:space="0" w:color="auto"/>
                <w:left w:val="none" w:sz="0" w:space="0" w:color="auto"/>
                <w:bottom w:val="none" w:sz="0" w:space="0" w:color="auto"/>
                <w:right w:val="none" w:sz="0" w:space="0" w:color="auto"/>
              </w:divBdr>
            </w:div>
            <w:div w:id="1299611645">
              <w:marLeft w:val="0"/>
              <w:marRight w:val="0"/>
              <w:marTop w:val="0"/>
              <w:marBottom w:val="0"/>
              <w:divBdr>
                <w:top w:val="none" w:sz="0" w:space="0" w:color="auto"/>
                <w:left w:val="none" w:sz="0" w:space="0" w:color="auto"/>
                <w:bottom w:val="none" w:sz="0" w:space="0" w:color="auto"/>
                <w:right w:val="none" w:sz="0" w:space="0" w:color="auto"/>
              </w:divBdr>
            </w:div>
          </w:divsChild>
        </w:div>
        <w:div w:id="254943490">
          <w:marLeft w:val="0"/>
          <w:marRight w:val="0"/>
          <w:marTop w:val="0"/>
          <w:marBottom w:val="0"/>
          <w:divBdr>
            <w:top w:val="none" w:sz="0" w:space="0" w:color="auto"/>
            <w:left w:val="none" w:sz="0" w:space="0" w:color="auto"/>
            <w:bottom w:val="none" w:sz="0" w:space="0" w:color="auto"/>
            <w:right w:val="none" w:sz="0" w:space="0" w:color="auto"/>
          </w:divBdr>
          <w:divsChild>
            <w:div w:id="1721397109">
              <w:marLeft w:val="0"/>
              <w:marRight w:val="0"/>
              <w:marTop w:val="0"/>
              <w:marBottom w:val="0"/>
              <w:divBdr>
                <w:top w:val="none" w:sz="0" w:space="0" w:color="auto"/>
                <w:left w:val="none" w:sz="0" w:space="0" w:color="auto"/>
                <w:bottom w:val="none" w:sz="0" w:space="0" w:color="auto"/>
                <w:right w:val="none" w:sz="0" w:space="0" w:color="auto"/>
              </w:divBdr>
            </w:div>
            <w:div w:id="298002056">
              <w:marLeft w:val="0"/>
              <w:marRight w:val="0"/>
              <w:marTop w:val="0"/>
              <w:marBottom w:val="0"/>
              <w:divBdr>
                <w:top w:val="none" w:sz="0" w:space="0" w:color="auto"/>
                <w:left w:val="none" w:sz="0" w:space="0" w:color="auto"/>
                <w:bottom w:val="none" w:sz="0" w:space="0" w:color="auto"/>
                <w:right w:val="none" w:sz="0" w:space="0" w:color="auto"/>
              </w:divBdr>
            </w:div>
            <w:div w:id="560098562">
              <w:marLeft w:val="0"/>
              <w:marRight w:val="0"/>
              <w:marTop w:val="0"/>
              <w:marBottom w:val="0"/>
              <w:divBdr>
                <w:top w:val="none" w:sz="0" w:space="0" w:color="auto"/>
                <w:left w:val="none" w:sz="0" w:space="0" w:color="auto"/>
                <w:bottom w:val="none" w:sz="0" w:space="0" w:color="auto"/>
                <w:right w:val="none" w:sz="0" w:space="0" w:color="auto"/>
              </w:divBdr>
            </w:div>
            <w:div w:id="176047235">
              <w:marLeft w:val="0"/>
              <w:marRight w:val="0"/>
              <w:marTop w:val="0"/>
              <w:marBottom w:val="0"/>
              <w:divBdr>
                <w:top w:val="none" w:sz="0" w:space="0" w:color="auto"/>
                <w:left w:val="none" w:sz="0" w:space="0" w:color="auto"/>
                <w:bottom w:val="none" w:sz="0" w:space="0" w:color="auto"/>
                <w:right w:val="none" w:sz="0" w:space="0" w:color="auto"/>
              </w:divBdr>
            </w:div>
            <w:div w:id="1528059920">
              <w:marLeft w:val="0"/>
              <w:marRight w:val="0"/>
              <w:marTop w:val="0"/>
              <w:marBottom w:val="0"/>
              <w:divBdr>
                <w:top w:val="none" w:sz="0" w:space="0" w:color="auto"/>
                <w:left w:val="none" w:sz="0" w:space="0" w:color="auto"/>
                <w:bottom w:val="none" w:sz="0" w:space="0" w:color="auto"/>
                <w:right w:val="none" w:sz="0" w:space="0" w:color="auto"/>
              </w:divBdr>
            </w:div>
            <w:div w:id="109714941">
              <w:marLeft w:val="0"/>
              <w:marRight w:val="0"/>
              <w:marTop w:val="0"/>
              <w:marBottom w:val="0"/>
              <w:divBdr>
                <w:top w:val="none" w:sz="0" w:space="0" w:color="auto"/>
                <w:left w:val="none" w:sz="0" w:space="0" w:color="auto"/>
                <w:bottom w:val="none" w:sz="0" w:space="0" w:color="auto"/>
                <w:right w:val="none" w:sz="0" w:space="0" w:color="auto"/>
              </w:divBdr>
            </w:div>
            <w:div w:id="958686833">
              <w:marLeft w:val="0"/>
              <w:marRight w:val="0"/>
              <w:marTop w:val="0"/>
              <w:marBottom w:val="0"/>
              <w:divBdr>
                <w:top w:val="none" w:sz="0" w:space="0" w:color="auto"/>
                <w:left w:val="none" w:sz="0" w:space="0" w:color="auto"/>
                <w:bottom w:val="none" w:sz="0" w:space="0" w:color="auto"/>
                <w:right w:val="none" w:sz="0" w:space="0" w:color="auto"/>
              </w:divBdr>
            </w:div>
            <w:div w:id="651833450">
              <w:marLeft w:val="0"/>
              <w:marRight w:val="0"/>
              <w:marTop w:val="0"/>
              <w:marBottom w:val="0"/>
              <w:divBdr>
                <w:top w:val="none" w:sz="0" w:space="0" w:color="auto"/>
                <w:left w:val="none" w:sz="0" w:space="0" w:color="auto"/>
                <w:bottom w:val="none" w:sz="0" w:space="0" w:color="auto"/>
                <w:right w:val="none" w:sz="0" w:space="0" w:color="auto"/>
              </w:divBdr>
            </w:div>
            <w:div w:id="2071148816">
              <w:marLeft w:val="0"/>
              <w:marRight w:val="0"/>
              <w:marTop w:val="0"/>
              <w:marBottom w:val="0"/>
              <w:divBdr>
                <w:top w:val="none" w:sz="0" w:space="0" w:color="auto"/>
                <w:left w:val="none" w:sz="0" w:space="0" w:color="auto"/>
                <w:bottom w:val="none" w:sz="0" w:space="0" w:color="auto"/>
                <w:right w:val="none" w:sz="0" w:space="0" w:color="auto"/>
              </w:divBdr>
            </w:div>
            <w:div w:id="770708505">
              <w:marLeft w:val="0"/>
              <w:marRight w:val="0"/>
              <w:marTop w:val="0"/>
              <w:marBottom w:val="0"/>
              <w:divBdr>
                <w:top w:val="none" w:sz="0" w:space="0" w:color="auto"/>
                <w:left w:val="none" w:sz="0" w:space="0" w:color="auto"/>
                <w:bottom w:val="none" w:sz="0" w:space="0" w:color="auto"/>
                <w:right w:val="none" w:sz="0" w:space="0" w:color="auto"/>
              </w:divBdr>
            </w:div>
            <w:div w:id="792945804">
              <w:marLeft w:val="0"/>
              <w:marRight w:val="0"/>
              <w:marTop w:val="0"/>
              <w:marBottom w:val="0"/>
              <w:divBdr>
                <w:top w:val="none" w:sz="0" w:space="0" w:color="auto"/>
                <w:left w:val="none" w:sz="0" w:space="0" w:color="auto"/>
                <w:bottom w:val="none" w:sz="0" w:space="0" w:color="auto"/>
                <w:right w:val="none" w:sz="0" w:space="0" w:color="auto"/>
              </w:divBdr>
            </w:div>
            <w:div w:id="2116900367">
              <w:marLeft w:val="0"/>
              <w:marRight w:val="0"/>
              <w:marTop w:val="0"/>
              <w:marBottom w:val="0"/>
              <w:divBdr>
                <w:top w:val="none" w:sz="0" w:space="0" w:color="auto"/>
                <w:left w:val="none" w:sz="0" w:space="0" w:color="auto"/>
                <w:bottom w:val="none" w:sz="0" w:space="0" w:color="auto"/>
                <w:right w:val="none" w:sz="0" w:space="0" w:color="auto"/>
              </w:divBdr>
            </w:div>
            <w:div w:id="974410023">
              <w:marLeft w:val="0"/>
              <w:marRight w:val="0"/>
              <w:marTop w:val="0"/>
              <w:marBottom w:val="0"/>
              <w:divBdr>
                <w:top w:val="none" w:sz="0" w:space="0" w:color="auto"/>
                <w:left w:val="none" w:sz="0" w:space="0" w:color="auto"/>
                <w:bottom w:val="none" w:sz="0" w:space="0" w:color="auto"/>
                <w:right w:val="none" w:sz="0" w:space="0" w:color="auto"/>
              </w:divBdr>
            </w:div>
            <w:div w:id="1907763763">
              <w:marLeft w:val="0"/>
              <w:marRight w:val="0"/>
              <w:marTop w:val="0"/>
              <w:marBottom w:val="0"/>
              <w:divBdr>
                <w:top w:val="none" w:sz="0" w:space="0" w:color="auto"/>
                <w:left w:val="none" w:sz="0" w:space="0" w:color="auto"/>
                <w:bottom w:val="none" w:sz="0" w:space="0" w:color="auto"/>
                <w:right w:val="none" w:sz="0" w:space="0" w:color="auto"/>
              </w:divBdr>
            </w:div>
            <w:div w:id="1405567622">
              <w:marLeft w:val="0"/>
              <w:marRight w:val="0"/>
              <w:marTop w:val="0"/>
              <w:marBottom w:val="0"/>
              <w:divBdr>
                <w:top w:val="none" w:sz="0" w:space="0" w:color="auto"/>
                <w:left w:val="none" w:sz="0" w:space="0" w:color="auto"/>
                <w:bottom w:val="none" w:sz="0" w:space="0" w:color="auto"/>
                <w:right w:val="none" w:sz="0" w:space="0" w:color="auto"/>
              </w:divBdr>
            </w:div>
            <w:div w:id="769663143">
              <w:marLeft w:val="0"/>
              <w:marRight w:val="0"/>
              <w:marTop w:val="0"/>
              <w:marBottom w:val="0"/>
              <w:divBdr>
                <w:top w:val="none" w:sz="0" w:space="0" w:color="auto"/>
                <w:left w:val="none" w:sz="0" w:space="0" w:color="auto"/>
                <w:bottom w:val="none" w:sz="0" w:space="0" w:color="auto"/>
                <w:right w:val="none" w:sz="0" w:space="0" w:color="auto"/>
              </w:divBdr>
            </w:div>
            <w:div w:id="1136140249">
              <w:marLeft w:val="0"/>
              <w:marRight w:val="0"/>
              <w:marTop w:val="0"/>
              <w:marBottom w:val="0"/>
              <w:divBdr>
                <w:top w:val="none" w:sz="0" w:space="0" w:color="auto"/>
                <w:left w:val="none" w:sz="0" w:space="0" w:color="auto"/>
                <w:bottom w:val="none" w:sz="0" w:space="0" w:color="auto"/>
                <w:right w:val="none" w:sz="0" w:space="0" w:color="auto"/>
              </w:divBdr>
            </w:div>
            <w:div w:id="1564565487">
              <w:marLeft w:val="0"/>
              <w:marRight w:val="0"/>
              <w:marTop w:val="0"/>
              <w:marBottom w:val="0"/>
              <w:divBdr>
                <w:top w:val="none" w:sz="0" w:space="0" w:color="auto"/>
                <w:left w:val="none" w:sz="0" w:space="0" w:color="auto"/>
                <w:bottom w:val="none" w:sz="0" w:space="0" w:color="auto"/>
                <w:right w:val="none" w:sz="0" w:space="0" w:color="auto"/>
              </w:divBdr>
            </w:div>
            <w:div w:id="1809938463">
              <w:marLeft w:val="0"/>
              <w:marRight w:val="0"/>
              <w:marTop w:val="0"/>
              <w:marBottom w:val="0"/>
              <w:divBdr>
                <w:top w:val="none" w:sz="0" w:space="0" w:color="auto"/>
                <w:left w:val="none" w:sz="0" w:space="0" w:color="auto"/>
                <w:bottom w:val="none" w:sz="0" w:space="0" w:color="auto"/>
                <w:right w:val="none" w:sz="0" w:space="0" w:color="auto"/>
              </w:divBdr>
            </w:div>
            <w:div w:id="1766076717">
              <w:marLeft w:val="0"/>
              <w:marRight w:val="0"/>
              <w:marTop w:val="0"/>
              <w:marBottom w:val="0"/>
              <w:divBdr>
                <w:top w:val="none" w:sz="0" w:space="0" w:color="auto"/>
                <w:left w:val="none" w:sz="0" w:space="0" w:color="auto"/>
                <w:bottom w:val="none" w:sz="0" w:space="0" w:color="auto"/>
                <w:right w:val="none" w:sz="0" w:space="0" w:color="auto"/>
              </w:divBdr>
            </w:div>
          </w:divsChild>
        </w:div>
        <w:div w:id="1746806246">
          <w:marLeft w:val="0"/>
          <w:marRight w:val="0"/>
          <w:marTop w:val="0"/>
          <w:marBottom w:val="0"/>
          <w:divBdr>
            <w:top w:val="none" w:sz="0" w:space="0" w:color="auto"/>
            <w:left w:val="none" w:sz="0" w:space="0" w:color="auto"/>
            <w:bottom w:val="none" w:sz="0" w:space="0" w:color="auto"/>
            <w:right w:val="none" w:sz="0" w:space="0" w:color="auto"/>
          </w:divBdr>
          <w:divsChild>
            <w:div w:id="1906261623">
              <w:marLeft w:val="0"/>
              <w:marRight w:val="0"/>
              <w:marTop w:val="0"/>
              <w:marBottom w:val="0"/>
              <w:divBdr>
                <w:top w:val="none" w:sz="0" w:space="0" w:color="auto"/>
                <w:left w:val="none" w:sz="0" w:space="0" w:color="auto"/>
                <w:bottom w:val="none" w:sz="0" w:space="0" w:color="auto"/>
                <w:right w:val="none" w:sz="0" w:space="0" w:color="auto"/>
              </w:divBdr>
            </w:div>
            <w:div w:id="919288311">
              <w:marLeft w:val="0"/>
              <w:marRight w:val="0"/>
              <w:marTop w:val="0"/>
              <w:marBottom w:val="0"/>
              <w:divBdr>
                <w:top w:val="none" w:sz="0" w:space="0" w:color="auto"/>
                <w:left w:val="none" w:sz="0" w:space="0" w:color="auto"/>
                <w:bottom w:val="none" w:sz="0" w:space="0" w:color="auto"/>
                <w:right w:val="none" w:sz="0" w:space="0" w:color="auto"/>
              </w:divBdr>
            </w:div>
            <w:div w:id="276370974">
              <w:marLeft w:val="0"/>
              <w:marRight w:val="0"/>
              <w:marTop w:val="0"/>
              <w:marBottom w:val="0"/>
              <w:divBdr>
                <w:top w:val="none" w:sz="0" w:space="0" w:color="auto"/>
                <w:left w:val="none" w:sz="0" w:space="0" w:color="auto"/>
                <w:bottom w:val="none" w:sz="0" w:space="0" w:color="auto"/>
                <w:right w:val="none" w:sz="0" w:space="0" w:color="auto"/>
              </w:divBdr>
            </w:div>
            <w:div w:id="1829858220">
              <w:marLeft w:val="0"/>
              <w:marRight w:val="0"/>
              <w:marTop w:val="0"/>
              <w:marBottom w:val="0"/>
              <w:divBdr>
                <w:top w:val="none" w:sz="0" w:space="0" w:color="auto"/>
                <w:left w:val="none" w:sz="0" w:space="0" w:color="auto"/>
                <w:bottom w:val="none" w:sz="0" w:space="0" w:color="auto"/>
                <w:right w:val="none" w:sz="0" w:space="0" w:color="auto"/>
              </w:divBdr>
            </w:div>
            <w:div w:id="102768904">
              <w:marLeft w:val="0"/>
              <w:marRight w:val="0"/>
              <w:marTop w:val="0"/>
              <w:marBottom w:val="0"/>
              <w:divBdr>
                <w:top w:val="none" w:sz="0" w:space="0" w:color="auto"/>
                <w:left w:val="none" w:sz="0" w:space="0" w:color="auto"/>
                <w:bottom w:val="none" w:sz="0" w:space="0" w:color="auto"/>
                <w:right w:val="none" w:sz="0" w:space="0" w:color="auto"/>
              </w:divBdr>
            </w:div>
            <w:div w:id="1164781948">
              <w:marLeft w:val="0"/>
              <w:marRight w:val="0"/>
              <w:marTop w:val="0"/>
              <w:marBottom w:val="0"/>
              <w:divBdr>
                <w:top w:val="none" w:sz="0" w:space="0" w:color="auto"/>
                <w:left w:val="none" w:sz="0" w:space="0" w:color="auto"/>
                <w:bottom w:val="none" w:sz="0" w:space="0" w:color="auto"/>
                <w:right w:val="none" w:sz="0" w:space="0" w:color="auto"/>
              </w:divBdr>
            </w:div>
            <w:div w:id="325011400">
              <w:marLeft w:val="0"/>
              <w:marRight w:val="0"/>
              <w:marTop w:val="0"/>
              <w:marBottom w:val="0"/>
              <w:divBdr>
                <w:top w:val="none" w:sz="0" w:space="0" w:color="auto"/>
                <w:left w:val="none" w:sz="0" w:space="0" w:color="auto"/>
                <w:bottom w:val="none" w:sz="0" w:space="0" w:color="auto"/>
                <w:right w:val="none" w:sz="0" w:space="0" w:color="auto"/>
              </w:divBdr>
            </w:div>
            <w:div w:id="1565067138">
              <w:marLeft w:val="0"/>
              <w:marRight w:val="0"/>
              <w:marTop w:val="0"/>
              <w:marBottom w:val="0"/>
              <w:divBdr>
                <w:top w:val="none" w:sz="0" w:space="0" w:color="auto"/>
                <w:left w:val="none" w:sz="0" w:space="0" w:color="auto"/>
                <w:bottom w:val="none" w:sz="0" w:space="0" w:color="auto"/>
                <w:right w:val="none" w:sz="0" w:space="0" w:color="auto"/>
              </w:divBdr>
            </w:div>
            <w:div w:id="48890580">
              <w:marLeft w:val="0"/>
              <w:marRight w:val="0"/>
              <w:marTop w:val="0"/>
              <w:marBottom w:val="0"/>
              <w:divBdr>
                <w:top w:val="none" w:sz="0" w:space="0" w:color="auto"/>
                <w:left w:val="none" w:sz="0" w:space="0" w:color="auto"/>
                <w:bottom w:val="none" w:sz="0" w:space="0" w:color="auto"/>
                <w:right w:val="none" w:sz="0" w:space="0" w:color="auto"/>
              </w:divBdr>
            </w:div>
            <w:div w:id="344091112">
              <w:marLeft w:val="0"/>
              <w:marRight w:val="0"/>
              <w:marTop w:val="0"/>
              <w:marBottom w:val="0"/>
              <w:divBdr>
                <w:top w:val="none" w:sz="0" w:space="0" w:color="auto"/>
                <w:left w:val="none" w:sz="0" w:space="0" w:color="auto"/>
                <w:bottom w:val="none" w:sz="0" w:space="0" w:color="auto"/>
                <w:right w:val="none" w:sz="0" w:space="0" w:color="auto"/>
              </w:divBdr>
            </w:div>
            <w:div w:id="211617497">
              <w:marLeft w:val="0"/>
              <w:marRight w:val="0"/>
              <w:marTop w:val="0"/>
              <w:marBottom w:val="0"/>
              <w:divBdr>
                <w:top w:val="none" w:sz="0" w:space="0" w:color="auto"/>
                <w:left w:val="none" w:sz="0" w:space="0" w:color="auto"/>
                <w:bottom w:val="none" w:sz="0" w:space="0" w:color="auto"/>
                <w:right w:val="none" w:sz="0" w:space="0" w:color="auto"/>
              </w:divBdr>
            </w:div>
            <w:div w:id="1034581210">
              <w:marLeft w:val="0"/>
              <w:marRight w:val="0"/>
              <w:marTop w:val="0"/>
              <w:marBottom w:val="0"/>
              <w:divBdr>
                <w:top w:val="none" w:sz="0" w:space="0" w:color="auto"/>
                <w:left w:val="none" w:sz="0" w:space="0" w:color="auto"/>
                <w:bottom w:val="none" w:sz="0" w:space="0" w:color="auto"/>
                <w:right w:val="none" w:sz="0" w:space="0" w:color="auto"/>
              </w:divBdr>
            </w:div>
            <w:div w:id="17245372">
              <w:marLeft w:val="0"/>
              <w:marRight w:val="0"/>
              <w:marTop w:val="0"/>
              <w:marBottom w:val="0"/>
              <w:divBdr>
                <w:top w:val="none" w:sz="0" w:space="0" w:color="auto"/>
                <w:left w:val="none" w:sz="0" w:space="0" w:color="auto"/>
                <w:bottom w:val="none" w:sz="0" w:space="0" w:color="auto"/>
                <w:right w:val="none" w:sz="0" w:space="0" w:color="auto"/>
              </w:divBdr>
            </w:div>
            <w:div w:id="1556428097">
              <w:marLeft w:val="0"/>
              <w:marRight w:val="0"/>
              <w:marTop w:val="0"/>
              <w:marBottom w:val="0"/>
              <w:divBdr>
                <w:top w:val="none" w:sz="0" w:space="0" w:color="auto"/>
                <w:left w:val="none" w:sz="0" w:space="0" w:color="auto"/>
                <w:bottom w:val="none" w:sz="0" w:space="0" w:color="auto"/>
                <w:right w:val="none" w:sz="0" w:space="0" w:color="auto"/>
              </w:divBdr>
            </w:div>
            <w:div w:id="554242193">
              <w:marLeft w:val="0"/>
              <w:marRight w:val="0"/>
              <w:marTop w:val="0"/>
              <w:marBottom w:val="0"/>
              <w:divBdr>
                <w:top w:val="none" w:sz="0" w:space="0" w:color="auto"/>
                <w:left w:val="none" w:sz="0" w:space="0" w:color="auto"/>
                <w:bottom w:val="none" w:sz="0" w:space="0" w:color="auto"/>
                <w:right w:val="none" w:sz="0" w:space="0" w:color="auto"/>
              </w:divBdr>
            </w:div>
            <w:div w:id="715860336">
              <w:marLeft w:val="0"/>
              <w:marRight w:val="0"/>
              <w:marTop w:val="0"/>
              <w:marBottom w:val="0"/>
              <w:divBdr>
                <w:top w:val="none" w:sz="0" w:space="0" w:color="auto"/>
                <w:left w:val="none" w:sz="0" w:space="0" w:color="auto"/>
                <w:bottom w:val="none" w:sz="0" w:space="0" w:color="auto"/>
                <w:right w:val="none" w:sz="0" w:space="0" w:color="auto"/>
              </w:divBdr>
            </w:div>
            <w:div w:id="1131703306">
              <w:marLeft w:val="0"/>
              <w:marRight w:val="0"/>
              <w:marTop w:val="0"/>
              <w:marBottom w:val="0"/>
              <w:divBdr>
                <w:top w:val="none" w:sz="0" w:space="0" w:color="auto"/>
                <w:left w:val="none" w:sz="0" w:space="0" w:color="auto"/>
                <w:bottom w:val="none" w:sz="0" w:space="0" w:color="auto"/>
                <w:right w:val="none" w:sz="0" w:space="0" w:color="auto"/>
              </w:divBdr>
            </w:div>
            <w:div w:id="1574318789">
              <w:marLeft w:val="0"/>
              <w:marRight w:val="0"/>
              <w:marTop w:val="0"/>
              <w:marBottom w:val="0"/>
              <w:divBdr>
                <w:top w:val="none" w:sz="0" w:space="0" w:color="auto"/>
                <w:left w:val="none" w:sz="0" w:space="0" w:color="auto"/>
                <w:bottom w:val="none" w:sz="0" w:space="0" w:color="auto"/>
                <w:right w:val="none" w:sz="0" w:space="0" w:color="auto"/>
              </w:divBdr>
            </w:div>
            <w:div w:id="1057246005">
              <w:marLeft w:val="0"/>
              <w:marRight w:val="0"/>
              <w:marTop w:val="0"/>
              <w:marBottom w:val="0"/>
              <w:divBdr>
                <w:top w:val="none" w:sz="0" w:space="0" w:color="auto"/>
                <w:left w:val="none" w:sz="0" w:space="0" w:color="auto"/>
                <w:bottom w:val="none" w:sz="0" w:space="0" w:color="auto"/>
                <w:right w:val="none" w:sz="0" w:space="0" w:color="auto"/>
              </w:divBdr>
            </w:div>
            <w:div w:id="1339189328">
              <w:marLeft w:val="0"/>
              <w:marRight w:val="0"/>
              <w:marTop w:val="0"/>
              <w:marBottom w:val="0"/>
              <w:divBdr>
                <w:top w:val="none" w:sz="0" w:space="0" w:color="auto"/>
                <w:left w:val="none" w:sz="0" w:space="0" w:color="auto"/>
                <w:bottom w:val="none" w:sz="0" w:space="0" w:color="auto"/>
                <w:right w:val="none" w:sz="0" w:space="0" w:color="auto"/>
              </w:divBdr>
            </w:div>
          </w:divsChild>
        </w:div>
        <w:div w:id="135345299">
          <w:marLeft w:val="0"/>
          <w:marRight w:val="0"/>
          <w:marTop w:val="0"/>
          <w:marBottom w:val="0"/>
          <w:divBdr>
            <w:top w:val="none" w:sz="0" w:space="0" w:color="auto"/>
            <w:left w:val="none" w:sz="0" w:space="0" w:color="auto"/>
            <w:bottom w:val="none" w:sz="0" w:space="0" w:color="auto"/>
            <w:right w:val="none" w:sz="0" w:space="0" w:color="auto"/>
          </w:divBdr>
        </w:div>
        <w:div w:id="2076052012">
          <w:marLeft w:val="0"/>
          <w:marRight w:val="0"/>
          <w:marTop w:val="0"/>
          <w:marBottom w:val="0"/>
          <w:divBdr>
            <w:top w:val="none" w:sz="0" w:space="0" w:color="auto"/>
            <w:left w:val="none" w:sz="0" w:space="0" w:color="auto"/>
            <w:bottom w:val="none" w:sz="0" w:space="0" w:color="auto"/>
            <w:right w:val="none" w:sz="0" w:space="0" w:color="auto"/>
          </w:divBdr>
        </w:div>
        <w:div w:id="1245336784">
          <w:marLeft w:val="0"/>
          <w:marRight w:val="0"/>
          <w:marTop w:val="0"/>
          <w:marBottom w:val="0"/>
          <w:divBdr>
            <w:top w:val="none" w:sz="0" w:space="0" w:color="auto"/>
            <w:left w:val="none" w:sz="0" w:space="0" w:color="auto"/>
            <w:bottom w:val="none" w:sz="0" w:space="0" w:color="auto"/>
            <w:right w:val="none" w:sz="0" w:space="0" w:color="auto"/>
          </w:divBdr>
        </w:div>
        <w:div w:id="1220357194">
          <w:marLeft w:val="0"/>
          <w:marRight w:val="0"/>
          <w:marTop w:val="0"/>
          <w:marBottom w:val="0"/>
          <w:divBdr>
            <w:top w:val="none" w:sz="0" w:space="0" w:color="auto"/>
            <w:left w:val="none" w:sz="0" w:space="0" w:color="auto"/>
            <w:bottom w:val="none" w:sz="0" w:space="0" w:color="auto"/>
            <w:right w:val="none" w:sz="0" w:space="0" w:color="auto"/>
          </w:divBdr>
        </w:div>
        <w:div w:id="818766939">
          <w:marLeft w:val="0"/>
          <w:marRight w:val="0"/>
          <w:marTop w:val="0"/>
          <w:marBottom w:val="0"/>
          <w:divBdr>
            <w:top w:val="none" w:sz="0" w:space="0" w:color="auto"/>
            <w:left w:val="none" w:sz="0" w:space="0" w:color="auto"/>
            <w:bottom w:val="none" w:sz="0" w:space="0" w:color="auto"/>
            <w:right w:val="none" w:sz="0" w:space="0" w:color="auto"/>
          </w:divBdr>
        </w:div>
        <w:div w:id="30713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Trainer</dc:creator>
  <cp:keywords/>
  <dc:description/>
  <cp:lastModifiedBy>Rebecca Trainer</cp:lastModifiedBy>
  <cp:revision>1</cp:revision>
  <dcterms:created xsi:type="dcterms:W3CDTF">2025-07-25T15:08:00Z</dcterms:created>
  <dcterms:modified xsi:type="dcterms:W3CDTF">2025-07-25T15:14:00Z</dcterms:modified>
</cp:coreProperties>
</file>